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</w:t>
      </w:r>
    </w:p>
    <w:p>
      <w:pPr>
        <w:pStyle w:val="Normal"/>
        <w:tabs>
          <w:tab w:val="clear" w:pos="708"/>
          <w:tab w:val="left" w:pos="2003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Style24"/>
        <w:rPr/>
      </w:pPr>
      <w:bookmarkStart w:id="0" w:name="__DdeLink__2518_65933789"/>
      <w:bookmarkEnd w:id="0"/>
      <w:r>
        <w:rPr/>
        <w:t>Сообщение о возможном установлении публичного сервитута</w:t>
      </w:r>
    </w:p>
    <w:p>
      <w:pPr>
        <w:pStyle w:val="Normal"/>
        <w:spacing w:lineRule="auto" w:line="259"/>
        <w:ind w:left="-15" w:right="-4" w:firstLine="582"/>
        <w:jc w:val="both"/>
        <w:rPr/>
      </w:pPr>
      <w:r>
        <w:rPr/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в целях размещения объектов электросетевого хозяйства, необходимых для подключение (технологическое присоединение) к сетям инженерно-технического обеспечения: «ВЛИ-0,4 кВ от РУ-0,4 кВ КТП Л738/250 кВА Ставропольский район, с. Верхнее Санчелеево (Котов С.В)» в отношение земель в кадастровом квартале 63:32:0504009, 63:32:0504010:</w:t>
      </w:r>
    </w:p>
    <w:tbl>
      <w:tblPr>
        <w:tblStyle w:val="a6"/>
        <w:tblW w:w="9923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5"/>
        <w:gridCol w:w="3699"/>
        <w:gridCol w:w="5689"/>
      </w:tblGrid>
      <w:tr>
        <w:trPr/>
        <w:tc>
          <w:tcPr>
            <w:tcW w:w="9923" w:type="dxa"/>
            <w:gridSpan w:val="3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jc w:val="both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Сведения об объекте</w:t>
            </w:r>
          </w:p>
        </w:tc>
      </w:tr>
      <w:tr>
        <w:trPr/>
        <w:tc>
          <w:tcPr>
            <w:tcW w:w="535" w:type="dxa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jc w:val="both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№ </w:t>
            </w:r>
            <w:r>
              <w:rPr>
                <w:rFonts w:eastAsia="Times New Roman" w:cs="Times New Roman"/>
                <w:szCs w:val="20"/>
                <w:lang w:eastAsia="ru-RU"/>
              </w:rPr>
              <w:t>п/п</w:t>
            </w:r>
          </w:p>
        </w:tc>
        <w:tc>
          <w:tcPr>
            <w:tcW w:w="3699" w:type="dxa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jc w:val="both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Характеристики объекта</w:t>
            </w:r>
          </w:p>
        </w:tc>
        <w:tc>
          <w:tcPr>
            <w:tcW w:w="5689" w:type="dxa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jc w:val="both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Описание характеристик</w:t>
            </w:r>
          </w:p>
        </w:tc>
      </w:tr>
      <w:tr>
        <w:trPr/>
        <w:tc>
          <w:tcPr>
            <w:tcW w:w="535" w:type="dxa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3699" w:type="dxa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5689" w:type="dxa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3</w:t>
            </w:r>
          </w:p>
        </w:tc>
      </w:tr>
      <w:tr>
        <w:trPr/>
        <w:tc>
          <w:tcPr>
            <w:tcW w:w="535" w:type="dxa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jc w:val="both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3699" w:type="dxa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jc w:val="both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Местоположение объекта</w:t>
            </w:r>
          </w:p>
        </w:tc>
        <w:tc>
          <w:tcPr>
            <w:tcW w:w="5689" w:type="dxa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jc w:val="both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Самарская область, Ставропольский район, село Верхнее Санчелеево</w:t>
            </w:r>
          </w:p>
        </w:tc>
      </w:tr>
      <w:tr>
        <w:trPr/>
        <w:tc>
          <w:tcPr>
            <w:tcW w:w="535" w:type="dxa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jc w:val="both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3699" w:type="dxa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jc w:val="both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Площадь объекта ±величина погрешности определения площади (Р±∆Р), кв. м</w:t>
            </w:r>
          </w:p>
        </w:tc>
        <w:tc>
          <w:tcPr>
            <w:tcW w:w="5689" w:type="dxa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jc w:val="both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1160,0±31,0</w:t>
            </w:r>
          </w:p>
          <w:p>
            <w:pPr>
              <w:pStyle w:val="Normal"/>
              <w:spacing w:lineRule="auto" w:line="259" w:before="0" w:after="0"/>
              <w:ind w:right="-4" w:hanging="0"/>
              <w:jc w:val="both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1160,0-муниципальные услуги</w:t>
            </w:r>
          </w:p>
        </w:tc>
      </w:tr>
      <w:tr>
        <w:trPr/>
        <w:tc>
          <w:tcPr>
            <w:tcW w:w="535" w:type="dxa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jc w:val="both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3</w:t>
            </w:r>
          </w:p>
        </w:tc>
        <w:tc>
          <w:tcPr>
            <w:tcW w:w="3699" w:type="dxa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jc w:val="both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Иные характеристики объекта</w:t>
            </w:r>
          </w:p>
        </w:tc>
        <w:tc>
          <w:tcPr>
            <w:tcW w:w="5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Публичный сервитут устанавливается в целях размещения объекта «ВЛИ-0,4 кВ от РУ-0,4 кВ КТП Л738/250 кВА Ставропольский район, с. Верхнее Санчелеево (Котов С.В)»</w:t>
            </w:r>
          </w:p>
        </w:tc>
      </w:tr>
    </w:tbl>
    <w:p>
      <w:pPr>
        <w:pStyle w:val="Normal"/>
        <w:jc w:val="both"/>
        <w:rPr/>
      </w:pPr>
      <w:r>
        <w:rPr/>
      </w:r>
    </w:p>
    <w:tbl>
      <w:tblPr>
        <w:tblStyle w:val="a6"/>
        <w:tblW w:w="9923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93"/>
        <w:gridCol w:w="1417"/>
        <w:gridCol w:w="1559"/>
        <w:gridCol w:w="2552"/>
        <w:gridCol w:w="1559"/>
        <w:gridCol w:w="1842"/>
      </w:tblGrid>
      <w:tr>
        <w:trPr>
          <w:trHeight w:val="360" w:hRule="atLeast"/>
        </w:trPr>
        <w:tc>
          <w:tcPr>
            <w:tcW w:w="9922" w:type="dxa"/>
            <w:gridSpan w:val="6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Cведения о характерных точках границ объекта</w:t>
            </w:r>
          </w:p>
        </w:tc>
      </w:tr>
      <w:tr>
        <w:trPr>
          <w:trHeight w:val="360" w:hRule="atLeast"/>
        </w:trPr>
        <w:tc>
          <w:tcPr>
            <w:tcW w:w="9922" w:type="dxa"/>
            <w:gridSpan w:val="6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1. Система координат МСК-63</w:t>
            </w:r>
          </w:p>
        </w:tc>
      </w:tr>
      <w:tr>
        <w:trPr>
          <w:trHeight w:val="360" w:hRule="atLeast"/>
        </w:trPr>
        <w:tc>
          <w:tcPr>
            <w:tcW w:w="9922" w:type="dxa"/>
            <w:gridSpan w:val="6"/>
            <w:tcBorders/>
            <w:shd w:fill="auto" w:val="clear"/>
          </w:tcPr>
          <w:p>
            <w:pPr>
              <w:pStyle w:val="Normal"/>
              <w:spacing w:lineRule="auto" w:line="259" w:before="0" w:after="0"/>
              <w:ind w:right="-4" w:hanging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2. Сведения о характерных точках границ объекта  </w:t>
            </w:r>
          </w:p>
        </w:tc>
      </w:tr>
      <w:tr>
        <w:trPr/>
        <w:tc>
          <w:tcPr>
            <w:tcW w:w="993" w:type="dxa"/>
            <w:vMerge w:val="restart"/>
            <w:tcBorders/>
            <w:shd w:fill="auto" w:val="clear"/>
          </w:tcPr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Обозначение характерных точек части границы</w:t>
            </w:r>
          </w:p>
        </w:tc>
        <w:tc>
          <w:tcPr>
            <w:tcW w:w="2976" w:type="dxa"/>
            <w:gridSpan w:val="2"/>
            <w:tcBorders/>
            <w:shd w:fill="auto" w:val="clear"/>
          </w:tcPr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Координаты, м</w:t>
            </w:r>
          </w:p>
        </w:tc>
        <w:tc>
          <w:tcPr>
            <w:tcW w:w="2552" w:type="dxa"/>
            <w:vMerge w:val="restart"/>
            <w:tcBorders/>
            <w:shd w:fill="auto" w:val="clear"/>
          </w:tcPr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1559" w:type="dxa"/>
            <w:vMerge w:val="restart"/>
            <w:tcBorders/>
            <w:shd w:fill="auto" w:val="clear"/>
          </w:tcPr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Средняя квадратическая погрешность положения характерной точки (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Mt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), м</w:t>
            </w:r>
          </w:p>
        </w:tc>
        <w:tc>
          <w:tcPr>
            <w:tcW w:w="1842" w:type="dxa"/>
            <w:vMerge w:val="restart"/>
            <w:tcBorders/>
            <w:shd w:fill="auto" w:val="clear"/>
          </w:tcPr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Описание обозначения точки на местности (при наличии)</w:t>
            </w:r>
          </w:p>
        </w:tc>
      </w:tr>
      <w:tr>
        <w:trPr/>
        <w:tc>
          <w:tcPr>
            <w:tcW w:w="993" w:type="dxa"/>
            <w:vMerge w:val="continue"/>
            <w:tcBorders/>
            <w:shd w:fill="auto" w:val="clear"/>
          </w:tcPr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  <w:lang w:eastAsia="ru-RU"/>
              </w:rPr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</w:r>
          </w:p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Y</w:t>
            </w:r>
          </w:p>
        </w:tc>
        <w:tc>
          <w:tcPr>
            <w:tcW w:w="2552" w:type="dxa"/>
            <w:vMerge w:val="continue"/>
            <w:tcBorders/>
            <w:shd w:fill="auto" w:val="clear"/>
          </w:tcPr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cBorders/>
            <w:shd w:fill="auto" w:val="clear"/>
          </w:tcPr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  <w:lang w:eastAsia="ru-RU"/>
              </w:rPr>
            </w:r>
          </w:p>
        </w:tc>
        <w:tc>
          <w:tcPr>
            <w:tcW w:w="1842" w:type="dxa"/>
            <w:vMerge w:val="continue"/>
            <w:tcBorders/>
            <w:shd w:fill="auto" w:val="clear"/>
          </w:tcPr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  <w:lang w:eastAsia="ru-RU"/>
              </w:rPr>
            </w:r>
          </w:p>
        </w:tc>
      </w:tr>
      <w:tr>
        <w:trPr/>
        <w:tc>
          <w:tcPr>
            <w:tcW w:w="993" w:type="dxa"/>
            <w:tcBorders/>
            <w:shd w:fill="auto" w:val="clear"/>
          </w:tcPr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/>
            <w:shd w:fill="auto" w:val="clear"/>
          </w:tcPr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2" w:type="dxa"/>
            <w:tcBorders/>
            <w:shd w:fill="auto" w:val="clear"/>
          </w:tcPr>
          <w:p>
            <w:pPr>
              <w:pStyle w:val="ListParagraph"/>
              <w:spacing w:lineRule="auto" w:line="259" w:before="0" w:after="0"/>
              <w:ind w:left="0" w:right="-4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>
        <w:trPr>
          <w:trHeight w:val="259" w:hRule="atLeast"/>
        </w:trPr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445087.572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41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1331994.854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445081.966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41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1331982.639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445064.672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41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1332024.840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445065.600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1332025.220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445046.640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1332071.480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445027.694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1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1332117.756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10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445008.706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1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1332164.014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8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10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445007.792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1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1332163.640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9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20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444999.453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1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1332183.990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10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445000.380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1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1332184.370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29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445000.001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1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1332185.294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20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445027.763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26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1332196.670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15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445028.140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26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1332195.750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20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445051.272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22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1332205.225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15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15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445074.410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22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1332214.709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16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20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445097.540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22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1332224.190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17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15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445120.667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22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1332233.667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18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20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445124.387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12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1332235.183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19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29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445125.523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22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1332232,410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jc w:val="center"/>
              <w:rPr>
                <w:sz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445004.292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22" w:right="1" w:hanging="0"/>
              <w:jc w:val="center"/>
              <w:rPr>
                <w:sz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1332182.730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21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jc w:val="center"/>
              <w:rPr>
                <w:sz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445082.174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41" w:hanging="0"/>
              <w:jc w:val="center"/>
              <w:rPr>
                <w:sz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1331992.681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22</w:t>
            </w:r>
          </w:p>
        </w:tc>
        <w:tc>
          <w:tcPr>
            <w:tcW w:w="141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jc w:val="center"/>
              <w:rPr>
                <w:sz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445083.936</w:t>
            </w:r>
          </w:p>
        </w:tc>
        <w:tc>
          <w:tcPr>
            <w:tcW w:w="155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jc w:val="center"/>
              <w:rPr>
                <w:sz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1331996.522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445087.572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41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1331994.854</w:t>
            </w:r>
          </w:p>
        </w:tc>
        <w:tc>
          <w:tcPr>
            <w:tcW w:w="25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Геодезический метод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0.5</w:t>
            </w:r>
          </w:p>
        </w:tc>
        <w:tc>
          <w:tcPr>
            <w:tcW w:w="184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28" w:before="0" w:after="0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rFonts w:eastAsia="Times New Roman" w:cs="Times New Roman"/>
                <w:color w:val="000000"/>
                <w:spacing w:val="-2"/>
                <w:sz w:val="22"/>
                <w:szCs w:val="20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/>
        <w:t xml:space="preserve">Публичный сервитут устанавливается для размещения объектов электросетевого хозяйства, необходимых для подключения (технологического присоединения) к сетям инженерно-технологического обеспечения«ВЛИ-0,4 кВ от РУ-0,4 кВ КТП Л738/250 кВА Ставропольский район, с. Верхнее Санчелеево (Котов С.В)». </w:t>
      </w:r>
    </w:p>
    <w:p>
      <w:pPr>
        <w:pStyle w:val="Normal"/>
        <w:ind w:firstLine="567"/>
        <w:jc w:val="both"/>
        <w:rPr/>
      </w:pPr>
      <w:r>
        <w:rPr/>
        <w:t>В рамках исполнения Постановления Правительства Российской Федерации от 27.12.2004 № 861 «Об утверждении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 (договор с физическим лицом в целях технологического присоединения энергопринимающих устройств, максимальная мощность которых не менее 670 кВт) от 17.08.2022 № 2250-006736, заключенного между ПАО «Россети Волга» и Котовым Станиславом Викторовичем.</w:t>
      </w:r>
    </w:p>
    <w:p>
      <w:pPr>
        <w:pStyle w:val="Style25"/>
        <w:spacing w:lineRule="auto" w:line="240"/>
        <w:jc w:val="both"/>
        <w:rPr>
          <w:sz w:val="24"/>
          <w:szCs w:val="24"/>
        </w:rPr>
      </w:pPr>
      <w:r>
        <w:rPr>
          <w:sz w:val="24"/>
          <w:szCs w:val="24"/>
        </w:rPr>
        <w:t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306. График работы: пн-чт с 9.00 до 18.00, перерыв с 13.00 до 13.48, пт с 9.00 до 17.00, перерыв с 13.00 до 13.48.</w:t>
      </w:r>
    </w:p>
    <w:p>
      <w:pPr>
        <w:pStyle w:val="BlockText"/>
        <w:rPr>
          <w:sz w:val="24"/>
          <w:szCs w:val="24"/>
        </w:rPr>
      </w:pPr>
      <w:r>
        <w:rPr>
          <w:sz w:val="24"/>
          <w:szCs w:val="24"/>
        </w:rPr>
        <w:t>Заявления об учете прав на земельный участок принимаются в течении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                  г. Тольятти, пл. Свободы, 9 либо почтовым отправлением по указанному адресу.</w:t>
      </w:r>
    </w:p>
    <w:p>
      <w:pPr>
        <w:pStyle w:val="Normal"/>
        <w:spacing w:lineRule="auto" w:line="259"/>
        <w:ind w:left="-15" w:right="-4" w:firstLine="582"/>
        <w:jc w:val="both"/>
        <w:rPr/>
      </w:pPr>
      <w:r>
        <w:rPr/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>
        <w:rPr>
          <w:lang w:val="en-US"/>
        </w:rPr>
        <w:t>https</w:t>
      </w:r>
      <w:r>
        <w:rPr/>
        <w:t>://</w:t>
      </w:r>
      <w:r>
        <w:rPr>
          <w:lang w:val="en-US"/>
        </w:rPr>
        <w:t>stavradm</w:t>
      </w:r>
      <w:r>
        <w:rPr/>
        <w:t>.</w:t>
      </w:r>
      <w:r>
        <w:rPr>
          <w:lang w:val="en-US"/>
        </w:rPr>
        <w:t>ru</w:t>
      </w:r>
      <w:r>
        <w:rPr/>
        <w:t xml:space="preserve">), администрации сельского поселения </w:t>
      </w:r>
      <w:r>
        <w:rPr/>
        <w:t>Верхнее Санчелеево</w:t>
      </w:r>
      <w:r>
        <w:rPr/>
        <w:t xml:space="preserve"> муниципального района Ставропольский Самарской области (https://www.v.sancheleevo.stavrsp.ru/)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Заместитель Главы района по имуществу</w:t>
      </w:r>
    </w:p>
    <w:p>
      <w:pPr>
        <w:pStyle w:val="Normal"/>
        <w:rPr>
          <w:rFonts w:ascii="Times New Roman CYR" w:hAnsi="Times New Roman CYR" w:cs="Times New Roman CYR"/>
        </w:rPr>
      </w:pPr>
      <w:r>
        <w:rPr/>
        <w:t xml:space="preserve">и архитектуре – руководитель КУМИ                                                                           </w:t>
      </w:r>
      <w:r>
        <w:rPr>
          <w:shd w:fill="FFFFFF" w:val="clear"/>
        </w:rPr>
        <w:t>А.В. Лысенков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  <w:bookmarkStart w:id="1" w:name="__DdeLink__2518_65933789"/>
      <w:bookmarkStart w:id="2" w:name="__DdeLink__2518_65933789"/>
      <w:bookmarkEnd w:id="2"/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6"/>
          <w:szCs w:val="16"/>
        </w:rPr>
      </w:pPr>
      <w:r>
        <w:rPr/>
      </w:r>
    </w:p>
    <w:sectPr>
      <w:headerReference w:type="default" r:id="rId2"/>
      <w:type w:val="nextPage"/>
      <w:pgSz w:w="11906" w:h="16838"/>
      <w:pgMar w:left="1134" w:right="851" w:header="709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 CYR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622667428"/>
    </w:sdtPr>
    <w:sdtContent>
      <w:p>
        <w:pPr>
          <w:pStyle w:val="Style26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06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22aeb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2">
    <w:name w:val="Heading 2"/>
    <w:basedOn w:val="Normal"/>
    <w:link w:val="20"/>
    <w:uiPriority w:val="9"/>
    <w:qFormat/>
    <w:rsid w:val="003237a5"/>
    <w:pPr>
      <w:spacing w:beforeAutospacing="1" w:afterAutospacing="1"/>
      <w:outlineLvl w:val="1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rsid w:val="00e007ae"/>
    <w:rPr>
      <w:color w:val="0000FF"/>
      <w:u w:val="single"/>
    </w:rPr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ee7ed6"/>
    <w:rPr>
      <w:rFonts w:ascii="Tahoma" w:hAnsi="Tahoma" w:eastAsia="Times New Roman" w:cs="Tahoma"/>
      <w:sz w:val="16"/>
      <w:szCs w:val="16"/>
      <w:lang w:eastAsia="ru-RU"/>
    </w:rPr>
  </w:style>
  <w:style w:type="character" w:styleId="Style15" w:customStyle="1">
    <w:name w:val="Название Знак"/>
    <w:basedOn w:val="DefaultParagraphFont"/>
    <w:link w:val="a7"/>
    <w:uiPriority w:val="10"/>
    <w:qFormat/>
    <w:rsid w:val="008c090a"/>
    <w:rPr>
      <w:rFonts w:ascii="Times New Roman" w:hAnsi="Times New Roman" w:eastAsia="Calibri" w:cs="Times New Roman"/>
      <w:b/>
      <w:bCs/>
    </w:rPr>
  </w:style>
  <w:style w:type="character" w:styleId="Style16" w:customStyle="1">
    <w:name w:val="Основной текст с отступом Знак"/>
    <w:basedOn w:val="DefaultParagraphFont"/>
    <w:link w:val="a9"/>
    <w:uiPriority w:val="99"/>
    <w:qFormat/>
    <w:rsid w:val="00b30573"/>
    <w:rPr>
      <w:rFonts w:ascii="Times New Roman" w:hAnsi="Times New Roman" w:eastAsia="Times New Roman" w:cs="Times New Roman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3237a5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tyle17" w:customStyle="1">
    <w:name w:val="Верхний колонтитул Знак"/>
    <w:basedOn w:val="DefaultParagraphFont"/>
    <w:link w:val="ac"/>
    <w:uiPriority w:val="99"/>
    <w:qFormat/>
    <w:rsid w:val="00f3242e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8" w:customStyle="1">
    <w:name w:val="Нижний колонтитул Знак"/>
    <w:basedOn w:val="DefaultParagraphFont"/>
    <w:link w:val="ae"/>
    <w:uiPriority w:val="99"/>
    <w:qFormat/>
    <w:rsid w:val="00f3242e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4d12ec"/>
    <w:rPr>
      <w:color w:val="605E5C"/>
      <w:shd w:fill="E1DFDD" w:val="clear"/>
    </w:rPr>
  </w:style>
  <w:style w:type="character" w:styleId="ListLabel1">
    <w:name w:val="ListLabel 1"/>
    <w:qFormat/>
    <w:rPr>
      <w:color w:val="0000FF"/>
      <w:u w:val="single"/>
      <w:lang w:val="en-US"/>
    </w:rPr>
  </w:style>
  <w:style w:type="character" w:styleId="ListLabel2">
    <w:name w:val="ListLabel 2"/>
    <w:qFormat/>
    <w:rPr>
      <w:color w:val="0000FF"/>
      <w:u w:val="single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Mang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ee7ed6"/>
    <w:pPr/>
    <w:rPr>
      <w:rFonts w:ascii="Tahoma" w:hAnsi="Tahoma" w:cs="Tahoma"/>
      <w:sz w:val="16"/>
      <w:szCs w:val="16"/>
    </w:rPr>
  </w:style>
  <w:style w:type="paragraph" w:styleId="Style24">
    <w:name w:val="Title"/>
    <w:basedOn w:val="Normal"/>
    <w:next w:val="Normal"/>
    <w:link w:val="a8"/>
    <w:uiPriority w:val="10"/>
    <w:qFormat/>
    <w:rsid w:val="008c090a"/>
    <w:pPr>
      <w:tabs>
        <w:tab w:val="clear" w:pos="708"/>
        <w:tab w:val="left" w:pos="3974" w:leader="none"/>
      </w:tabs>
      <w:spacing w:lineRule="auto" w:line="259" w:before="0" w:after="160"/>
      <w:jc w:val="center"/>
    </w:pPr>
    <w:rPr>
      <w:rFonts w:eastAsia="Calibri"/>
      <w:b/>
      <w:bCs/>
      <w:sz w:val="22"/>
      <w:szCs w:val="22"/>
      <w:lang w:eastAsia="en-US"/>
    </w:rPr>
  </w:style>
  <w:style w:type="paragraph" w:styleId="Style25">
    <w:name w:val="Body Text Indent"/>
    <w:basedOn w:val="Normal"/>
    <w:link w:val="aa"/>
    <w:uiPriority w:val="99"/>
    <w:unhideWhenUsed/>
    <w:rsid w:val="00b30573"/>
    <w:pPr>
      <w:spacing w:lineRule="auto" w:line="276"/>
      <w:ind w:firstLine="567"/>
    </w:pPr>
    <w:rPr>
      <w:sz w:val="22"/>
      <w:szCs w:val="22"/>
    </w:rPr>
  </w:style>
  <w:style w:type="paragraph" w:styleId="BlockText">
    <w:name w:val="Block Text"/>
    <w:basedOn w:val="Normal"/>
    <w:uiPriority w:val="99"/>
    <w:unhideWhenUsed/>
    <w:qFormat/>
    <w:rsid w:val="00b30573"/>
    <w:pPr>
      <w:ind w:left="-15" w:right="-4" w:firstLine="567"/>
      <w:jc w:val="both"/>
    </w:pPr>
    <w:rPr>
      <w:sz w:val="22"/>
      <w:szCs w:val="22"/>
    </w:rPr>
  </w:style>
  <w:style w:type="paragraph" w:styleId="Style26">
    <w:name w:val="Header"/>
    <w:basedOn w:val="Normal"/>
    <w:link w:val="ad"/>
    <w:uiPriority w:val="99"/>
    <w:unhideWhenUsed/>
    <w:rsid w:val="00f3242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Footer"/>
    <w:basedOn w:val="Normal"/>
    <w:link w:val="af"/>
    <w:uiPriority w:val="99"/>
    <w:unhideWhenUsed/>
    <w:rsid w:val="00f3242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be54ed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rsid w:val="00ee7ed6"/>
    <w:pPr>
      <w:spacing w:after="0" w:line="240" w:lineRule="auto"/>
    </w:pPr>
    <w:rPr>
      <w:lang w:eastAsia="ru-RU"/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81346-63AF-4407-94BF-2198F0918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Application>LibreOffice/6.1.4.2$Windows_X86_64 LibreOffice_project/9d0f32d1f0b509096fd65e0d4bec26ddd1938fd3</Application>
  <Pages>2</Pages>
  <Words>581</Words>
  <Characters>4085</Characters>
  <CharactersWithSpaces>4583</CharactersWithSpaces>
  <Paragraphs>183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2022-11-25T11:21:00Z</dcterms:created>
  <dc:creator>User</dc:creator>
  <dc:description/>
  <dc:language>ru-RU</dc:language>
  <cp:lastModifiedBy/>
  <cp:lastPrinted>2023-01-30T07:03:00Z</cp:lastPrinted>
  <dcterms:modified xsi:type="dcterms:W3CDTF">2023-02-28T11:16:40Z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