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xml" ContentType="application/vnd.openxmlformats-officedocument.wordprocessingml.footer+xml"/>
  <Override PartName="/word/document.xml" ContentType="application/vnd.openxmlformats-officedocument.wordprocessingml.document.main+xml"/>
  <Override PartName="/word/styles.xml" ContentType="application/vnd.openxmlformats-officedocument.wordprocessingml.styles+xml"/>
  <Override PartName="/word/media/image1.png" ContentType="image/png"/>
  <Override PartName="/word/theme/theme1.xml" ContentType="application/vnd.openxmlformats-officedocument.theme+xml"/>
  <Override PartName="/word/header1.xml" ContentType="application/vnd.openxmlformats-officedocument.wordprocessingml.head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_rels/document.xml.rels" ContentType="application/vnd.openxmlformats-package.relationships+xml"/>
  <Override PartName="/customXml/item1.xml" ContentType="application/xml"/>
  <Override PartName="/customXml/itemProps1.xml" ContentType="application/vnd.openxmlformats-officedocument.customXmlProperties+xml"/>
  <Override PartName="/customXml/_rels/item1.xml.rels" ContentType="application/vnd.openxmlformats-package.relationship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numPr>
          <w:ilvl w:val="0"/>
          <w:numId w:val="0"/>
        </w:numPr>
        <w:suppressAutoHyphens w:val="true"/>
        <w:jc w:val="center"/>
        <w:outlineLvl w:val="0"/>
        <w:rPr/>
      </w:pPr>
      <w:r>
        <w:rPr/>
        <w:drawing>
          <wp:inline distT="0" distB="0" distL="0" distR="0">
            <wp:extent cx="626745" cy="830580"/>
            <wp:effectExtent l="0" t="0" r="0" b="0"/>
            <wp:docPr id="1" name="Изображение1" desc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Изображение1" descr=""/>
                    <pic:cNvPicPr>
                      <a:picLocks noChangeAspect="1" noChangeArrowheads="1"/>
                    </pic:cNvPicPr>
                  </pic:nvPicPr>
                  <pic:blipFill>
                    <a:blip r:embed="rId2"/>
                    <a:srcRect l="-8" t="-6" r="-8" b="-6"/>
                    <a:stretch>
                      <a:fillRect/>
                    </a:stretch>
                  </pic:blipFill>
                  <pic:spPr bwMode="auto">
                    <a:xfrm>
                      <a:off x="0" y="0"/>
                      <a:ext cx="626745" cy="830580"/>
                    </a:xfrm>
                    <a:prstGeom prst="rect">
                      <a:avLst/>
                    </a:prstGeom>
                  </pic:spPr>
                </pic:pic>
              </a:graphicData>
            </a:graphic>
          </wp:inline>
        </w:drawing>
      </w:r>
      <w:bookmarkStart w:id="0" w:name="_Toc209979968"/>
      <w:bookmarkStart w:id="1" w:name="_Toc234176024"/>
      <w:bookmarkStart w:id="2" w:name="_Toc234175856"/>
      <w:bookmarkStart w:id="3" w:name="_Toc215295508"/>
      <w:bookmarkStart w:id="4" w:name="_Toc131313922"/>
      <w:bookmarkStart w:id="5" w:name="_Toc103606929"/>
      <w:r>
        <w:rPr>
          <w:rFonts w:ascii="Times New Roman" w:hAnsi="Times New Roman"/>
          <w:b/>
          <w:bCs/>
          <w:caps/>
          <w:sz w:val="28"/>
          <w:szCs w:val="28"/>
        </w:rPr>
        <w:t xml:space="preserve"> </w:t>
      </w:r>
    </w:p>
    <w:p>
      <w:pPr>
        <w:pStyle w:val="Normal"/>
        <w:numPr>
          <w:ilvl w:val="0"/>
          <w:numId w:val="0"/>
        </w:numPr>
        <w:suppressAutoHyphens w:val="true"/>
        <w:jc w:val="center"/>
        <w:outlineLvl w:val="0"/>
        <w:rPr>
          <w:rFonts w:ascii="Times New Roman" w:hAnsi="Times New Roman"/>
          <w:b/>
          <w:b/>
          <w:bCs/>
          <w:caps/>
          <w:sz w:val="18"/>
          <w:szCs w:val="18"/>
        </w:rPr>
      </w:pPr>
      <w:r>
        <w:rPr>
          <w:rFonts w:ascii="Times New Roman" w:hAnsi="Times New Roman"/>
          <w:b/>
          <w:bCs/>
          <w:caps/>
          <w:sz w:val="18"/>
          <w:szCs w:val="18"/>
        </w:rPr>
        <w:t>РОССИЙСКАЯ ФЕДЕРАЦИЯ</w:t>
      </w:r>
    </w:p>
    <w:p>
      <w:pPr>
        <w:pStyle w:val="Normal"/>
        <w:numPr>
          <w:ilvl w:val="0"/>
          <w:numId w:val="0"/>
        </w:numPr>
        <w:suppressAutoHyphens w:val="true"/>
        <w:jc w:val="center"/>
        <w:outlineLvl w:val="0"/>
        <w:rPr>
          <w:rFonts w:ascii="Times New Roman" w:hAnsi="Times New Roman"/>
          <w:b/>
          <w:b/>
          <w:bCs/>
          <w:caps/>
          <w:sz w:val="18"/>
          <w:szCs w:val="18"/>
        </w:rPr>
      </w:pPr>
      <w:r>
        <w:rPr>
          <w:rFonts w:ascii="Times New Roman" w:hAnsi="Times New Roman"/>
          <w:b/>
          <w:bCs/>
          <w:caps/>
          <w:sz w:val="18"/>
          <w:szCs w:val="18"/>
        </w:rPr>
        <w:t>Самарская ОБЛАСТЬ</w:t>
      </w:r>
    </w:p>
    <w:p>
      <w:pPr>
        <w:pStyle w:val="Normal"/>
        <w:numPr>
          <w:ilvl w:val="0"/>
          <w:numId w:val="0"/>
        </w:numPr>
        <w:suppressAutoHyphens w:val="true"/>
        <w:jc w:val="center"/>
        <w:outlineLvl w:val="0"/>
        <w:rPr>
          <w:rFonts w:ascii="Times New Roman" w:hAnsi="Times New Roman"/>
          <w:b/>
          <w:b/>
          <w:bCs/>
          <w:caps/>
          <w:sz w:val="28"/>
          <w:szCs w:val="28"/>
        </w:rPr>
      </w:pPr>
      <w:r>
        <w:rPr>
          <w:rFonts w:ascii="Times New Roman" w:hAnsi="Times New Roman"/>
          <w:b/>
          <w:bCs/>
          <w:caps/>
          <w:sz w:val="28"/>
          <w:szCs w:val="28"/>
        </w:rPr>
        <w:t xml:space="preserve">Собрание </w:t>
      </w:r>
      <w:r>
        <w:rPr>
          <w:rFonts w:ascii="Times New Roman" w:hAnsi="Times New Roman"/>
          <w:b/>
          <w:bCs/>
          <w:sz w:val="28"/>
          <w:szCs w:val="28"/>
        </w:rPr>
        <w:t>ПРЕДСТАВИТЕЛЕЙ</w:t>
      </w:r>
    </w:p>
    <w:p>
      <w:pPr>
        <w:pStyle w:val="Normal"/>
        <w:jc w:val="center"/>
        <w:rPr>
          <w:rFonts w:ascii="Times New Roman" w:hAnsi="Times New Roman"/>
          <w:b/>
          <w:b/>
          <w:sz w:val="28"/>
          <w:szCs w:val="28"/>
        </w:rPr>
      </w:pPr>
      <w:r>
        <w:rPr>
          <w:rFonts w:ascii="Times New Roman" w:hAnsi="Times New Roman"/>
          <w:b/>
          <w:bCs/>
          <w:sz w:val="28"/>
          <w:szCs w:val="28"/>
        </w:rPr>
        <w:t>СЕЛЬСКОГО ПОСЕЛЕНИЯ ВЕРХНЕЕ САНЧЕЛЕЕВО</w:t>
      </w:r>
    </w:p>
    <w:p>
      <w:pPr>
        <w:pStyle w:val="Normal"/>
        <w:jc w:val="center"/>
        <w:rPr>
          <w:rFonts w:ascii="Times New Roman" w:hAnsi="Times New Roman"/>
          <w:b/>
          <w:b/>
          <w:bCs/>
          <w:sz w:val="28"/>
          <w:szCs w:val="28"/>
        </w:rPr>
      </w:pPr>
      <w:r>
        <w:rPr>
          <w:rFonts w:ascii="Times New Roman" w:hAnsi="Times New Roman"/>
          <w:b/>
          <w:sz w:val="28"/>
          <w:szCs w:val="28"/>
        </w:rPr>
        <w:t>МУНИЦИПАЛЬНОГО РАЙОНА СТАВРОПОЛЬСКИЙ</w:t>
      </w:r>
      <w:r>
        <w:rPr>
          <w:rFonts w:ascii="Times New Roman" w:hAnsi="Times New Roman"/>
          <w:b/>
          <w:bCs/>
          <w:sz w:val="28"/>
          <w:szCs w:val="28"/>
        </w:rPr>
        <w:t xml:space="preserve"> </w:t>
      </w:r>
    </w:p>
    <w:p>
      <w:pPr>
        <w:pStyle w:val="Normal"/>
        <w:jc w:val="center"/>
        <w:rPr>
          <w:rFonts w:ascii="Times New Roman" w:hAnsi="Times New Roman"/>
          <w:b/>
          <w:b/>
          <w:bCs/>
          <w:caps/>
          <w:sz w:val="28"/>
          <w:szCs w:val="28"/>
        </w:rPr>
      </w:pPr>
      <w:r>
        <w:rPr>
          <w:rFonts w:ascii="Times New Roman" w:hAnsi="Times New Roman"/>
          <w:b/>
          <w:bCs/>
          <w:sz w:val="28"/>
          <w:szCs w:val="28"/>
        </w:rPr>
        <w:t>САМАРСКОЙ ОБЛАСТИ</w:t>
      </w:r>
    </w:p>
    <w:p>
      <w:pPr>
        <w:pStyle w:val="Normal"/>
        <w:rPr>
          <w:rFonts w:ascii="Times New Roman" w:hAnsi="Times New Roman"/>
          <w:sz w:val="28"/>
          <w:szCs w:val="28"/>
        </w:rPr>
      </w:pPr>
      <w:r>
        <w:rPr>
          <w:rFonts w:ascii="Times New Roman" w:hAnsi="Times New Roman"/>
          <w:sz w:val="28"/>
          <w:szCs w:val="28"/>
        </w:rPr>
      </w:r>
    </w:p>
    <w:p>
      <w:pPr>
        <w:pStyle w:val="Normal"/>
        <w:rPr>
          <w:rFonts w:ascii="Times New Roman" w:hAnsi="Times New Roman"/>
          <w:sz w:val="28"/>
          <w:szCs w:val="28"/>
        </w:rPr>
      </w:pPr>
      <w:r>
        <w:rPr>
          <w:rFonts w:ascii="Times New Roman" w:hAnsi="Times New Roman"/>
          <w:sz w:val="28"/>
          <w:szCs w:val="28"/>
        </w:rPr>
      </w:r>
    </w:p>
    <w:p>
      <w:pPr>
        <w:pStyle w:val="Normal"/>
        <w:numPr>
          <w:ilvl w:val="0"/>
          <w:numId w:val="0"/>
        </w:numPr>
        <w:spacing w:lineRule="auto" w:line="360"/>
        <w:jc w:val="center"/>
        <w:outlineLvl w:val="0"/>
        <w:rPr/>
      </w:pPr>
      <w:r>
        <w:rPr>
          <w:rFonts w:ascii="Times New Roman" w:hAnsi="Times New Roman"/>
          <w:b/>
          <w:sz w:val="28"/>
          <w:szCs w:val="28"/>
        </w:rPr>
        <w:t xml:space="preserve">РЕШЕНИЕ </w:t>
      </w:r>
    </w:p>
    <w:p>
      <w:pPr>
        <w:pStyle w:val="Normal"/>
        <w:numPr>
          <w:ilvl w:val="0"/>
          <w:numId w:val="0"/>
        </w:numPr>
        <w:spacing w:lineRule="auto" w:line="360"/>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360"/>
        <w:jc w:val="center"/>
        <w:outlineLvl w:val="0"/>
        <w:rPr>
          <w:rFonts w:ascii="Times New Roman" w:hAnsi="Times New Roman"/>
          <w:b/>
          <w:b/>
          <w:sz w:val="28"/>
          <w:szCs w:val="28"/>
        </w:rPr>
      </w:pPr>
      <w:r>
        <w:rPr>
          <w:rFonts w:ascii="Times New Roman" w:hAnsi="Times New Roman"/>
          <w:b/>
          <w:sz w:val="28"/>
          <w:szCs w:val="28"/>
        </w:rPr>
      </w:r>
    </w:p>
    <w:p>
      <w:pPr>
        <w:pStyle w:val="Normal"/>
        <w:numPr>
          <w:ilvl w:val="0"/>
          <w:numId w:val="0"/>
        </w:numPr>
        <w:spacing w:lineRule="auto" w:line="360"/>
        <w:jc w:val="center"/>
        <w:outlineLvl w:val="0"/>
        <w:rPr/>
      </w:pPr>
      <w:r>
        <w:rPr>
          <w:rFonts w:ascii="Times New Roman" w:hAnsi="Times New Roman"/>
          <w:b/>
          <w:sz w:val="28"/>
          <w:szCs w:val="28"/>
        </w:rPr>
        <w:t xml:space="preserve">От </w:t>
      </w:r>
      <w:r>
        <w:rPr>
          <w:rFonts w:ascii="Times New Roman" w:hAnsi="Times New Roman"/>
          <w:b/>
          <w:sz w:val="28"/>
          <w:szCs w:val="28"/>
        </w:rPr>
        <w:t xml:space="preserve">26.12.2019г.                                                                                 </w:t>
      </w:r>
      <w:r>
        <w:rPr>
          <w:rFonts w:ascii="Times New Roman" w:hAnsi="Times New Roman"/>
          <w:b/>
          <w:sz w:val="28"/>
          <w:szCs w:val="28"/>
        </w:rPr>
        <w:t xml:space="preserve"> №  </w:t>
      </w:r>
      <w:r>
        <w:rPr>
          <w:rFonts w:ascii="Times New Roman" w:hAnsi="Times New Roman"/>
          <w:b/>
          <w:sz w:val="28"/>
          <w:szCs w:val="28"/>
        </w:rPr>
        <w:t>189</w:t>
      </w:r>
    </w:p>
    <w:p>
      <w:pPr>
        <w:pStyle w:val="Normal"/>
        <w:jc w:val="both"/>
        <w:rPr>
          <w:rFonts w:ascii="Times New Roman" w:hAnsi="Times New Roman"/>
          <w:sz w:val="28"/>
          <w:szCs w:val="28"/>
        </w:rPr>
      </w:pPr>
      <w:r>
        <w:rPr>
          <w:rFonts w:ascii="Times New Roman" w:hAnsi="Times New Roman"/>
          <w:sz w:val="28"/>
          <w:szCs w:val="28"/>
        </w:rPr>
      </w:r>
    </w:p>
    <w:p>
      <w:pPr>
        <w:pStyle w:val="Normal"/>
        <w:numPr>
          <w:ilvl w:val="0"/>
          <w:numId w:val="0"/>
        </w:numPr>
        <w:jc w:val="center"/>
        <w:outlineLvl w:val="0"/>
        <w:rPr>
          <w:rFonts w:ascii="Times New Roman" w:hAnsi="Times New Roman"/>
          <w:b/>
          <w:b/>
          <w:sz w:val="28"/>
          <w:szCs w:val="28"/>
        </w:rPr>
      </w:pPr>
      <w:r>
        <w:rPr>
          <w:rFonts w:ascii="Times New Roman" w:hAnsi="Times New Roman"/>
          <w:b/>
          <w:sz w:val="28"/>
          <w:szCs w:val="28"/>
        </w:rPr>
        <w:t>О внесении изменений в Правила землепользования и застройки</w:t>
      </w:r>
    </w:p>
    <w:p>
      <w:pPr>
        <w:pStyle w:val="Normal"/>
        <w:numPr>
          <w:ilvl w:val="0"/>
          <w:numId w:val="0"/>
        </w:numPr>
        <w:tabs>
          <w:tab w:val="clear" w:pos="708"/>
          <w:tab w:val="left" w:pos="142" w:leader="none"/>
        </w:tabs>
        <w:suppressAutoHyphens w:val="true"/>
        <w:jc w:val="center"/>
        <w:outlineLvl w:val="0"/>
        <w:rPr>
          <w:rFonts w:ascii="Times New Roman" w:hAnsi="Times New Roman"/>
          <w:b/>
          <w:b/>
          <w:sz w:val="28"/>
          <w:szCs w:val="28"/>
        </w:rPr>
      </w:pPr>
      <w:r>
        <w:rPr>
          <w:rFonts w:ascii="Times New Roman" w:hAnsi="Times New Roman"/>
          <w:b/>
          <w:sz w:val="28"/>
          <w:szCs w:val="28"/>
        </w:rPr>
        <w:t xml:space="preserve">сельского </w:t>
      </w:r>
      <w:r>
        <w:rPr>
          <w:rFonts w:ascii="Times New Roman" w:hAnsi="Times New Roman"/>
          <w:b/>
          <w:bCs/>
          <w:sz w:val="28"/>
          <w:szCs w:val="28"/>
        </w:rPr>
        <w:t>поселения Верхнее Санчелеево</w:t>
      </w:r>
      <w:r>
        <w:rPr>
          <w:rFonts w:ascii="Times New Roman" w:hAnsi="Times New Roman"/>
          <w:b/>
          <w:sz w:val="28"/>
          <w:szCs w:val="28"/>
        </w:rPr>
        <w:t xml:space="preserve"> муниципального района Ставропольский Самарской области</w:t>
      </w:r>
    </w:p>
    <w:p>
      <w:pPr>
        <w:pStyle w:val="Normal"/>
        <w:numPr>
          <w:ilvl w:val="0"/>
          <w:numId w:val="0"/>
        </w:numPr>
        <w:jc w:val="center"/>
        <w:outlineLvl w:val="0"/>
        <w:rPr>
          <w:rFonts w:ascii="Times New Roman" w:hAnsi="Times New Roman"/>
          <w:sz w:val="28"/>
          <w:szCs w:val="28"/>
        </w:rPr>
      </w:pPr>
      <w:r>
        <w:rPr>
          <w:rFonts w:ascii="Times New Roman" w:hAnsi="Times New Roman"/>
          <w:sz w:val="28"/>
          <w:szCs w:val="28"/>
        </w:rPr>
      </w:r>
    </w:p>
    <w:p>
      <w:pPr>
        <w:pStyle w:val="Normal"/>
        <w:numPr>
          <w:ilvl w:val="0"/>
          <w:numId w:val="0"/>
        </w:numPr>
        <w:tabs>
          <w:tab w:val="clear" w:pos="708"/>
          <w:tab w:val="left" w:pos="142" w:leader="none"/>
        </w:tabs>
        <w:suppressAutoHyphens w:val="true"/>
        <w:spacing w:lineRule="auto" w:line="360"/>
        <w:ind w:firstLine="709"/>
        <w:jc w:val="both"/>
        <w:outlineLvl w:val="0"/>
        <w:rPr>
          <w:rFonts w:ascii="Times New Roman" w:hAnsi="Times New Roman"/>
          <w:sz w:val="28"/>
          <w:szCs w:val="28"/>
        </w:rPr>
      </w:pPr>
      <w:r>
        <w:rPr>
          <w:rFonts w:ascii="Times New Roman" w:hAnsi="Times New Roman"/>
          <w:sz w:val="24"/>
          <w:szCs w:val="24"/>
        </w:rPr>
        <w:t xml:space="preserve">В соответствии со статьей 33 Градостроительного кодекса Российской Федерации, пунктом 20 части 1 статьи 14 Федерального закона от 6 октября 2003 года № 131-ФЗ «Об общих принципах организации местного самоуправления в Российской Федерации», с учетом заключения о результатах публичных слушаний по проекту изменений в Правила землепользования и застройки сельского </w:t>
      </w:r>
      <w:r>
        <w:rPr>
          <w:rFonts w:ascii="Times New Roman" w:hAnsi="Times New Roman"/>
          <w:bCs/>
          <w:sz w:val="24"/>
          <w:szCs w:val="24"/>
        </w:rPr>
        <w:t>поселения Верхнее Санчелеево</w:t>
      </w:r>
      <w:r>
        <w:rPr>
          <w:rFonts w:ascii="Times New Roman" w:hAnsi="Times New Roman"/>
          <w:sz w:val="24"/>
          <w:szCs w:val="24"/>
        </w:rPr>
        <w:t xml:space="preserve"> муниципального района Ставропольский Самарской области от 16 декабря 2019, Собрание представителей сельского </w:t>
      </w:r>
      <w:r>
        <w:rPr>
          <w:rFonts w:ascii="Times New Roman" w:hAnsi="Times New Roman"/>
          <w:bCs/>
          <w:sz w:val="24"/>
          <w:szCs w:val="24"/>
        </w:rPr>
        <w:t>поселения Верхнее Санчелеево</w:t>
      </w:r>
      <w:r>
        <w:rPr>
          <w:rFonts w:ascii="Times New Roman" w:hAnsi="Times New Roman"/>
          <w:sz w:val="24"/>
          <w:szCs w:val="24"/>
        </w:rPr>
        <w:t xml:space="preserve"> муниципального района Ставропольский</w:t>
      </w:r>
      <w:r>
        <w:rPr>
          <w:rFonts w:ascii="Times New Roman" w:hAnsi="Times New Roman"/>
          <w:bCs/>
          <w:sz w:val="24"/>
          <w:szCs w:val="24"/>
        </w:rPr>
        <w:t xml:space="preserve"> </w:t>
      </w:r>
      <w:r>
        <w:rPr>
          <w:rFonts w:ascii="Times New Roman" w:hAnsi="Times New Roman"/>
          <w:sz w:val="24"/>
          <w:szCs w:val="24"/>
        </w:rPr>
        <w:t>Самарской области решило:</w:t>
      </w:r>
    </w:p>
    <w:p>
      <w:pPr>
        <w:pStyle w:val="Normal"/>
        <w:spacing w:lineRule="auto" w:line="360"/>
        <w:ind w:firstLine="709"/>
        <w:jc w:val="both"/>
        <w:rPr>
          <w:rFonts w:ascii="Times New Roman" w:hAnsi="Times New Roman"/>
          <w:sz w:val="28"/>
          <w:u w:val="none" w:color="FFFFFF"/>
        </w:rPr>
      </w:pPr>
      <w:r>
        <w:rPr>
          <w:rFonts w:ascii="Times New Roman" w:hAnsi="Times New Roman"/>
          <w:sz w:val="24"/>
          <w:szCs w:val="24"/>
        </w:rPr>
        <w:t xml:space="preserve">1. Внести следующие изменения в Правила землепользования и застройки сельского </w:t>
      </w:r>
      <w:r>
        <w:rPr>
          <w:rFonts w:ascii="Times New Roman" w:hAnsi="Times New Roman"/>
          <w:bCs/>
          <w:sz w:val="24"/>
          <w:szCs w:val="24"/>
        </w:rPr>
        <w:t>поселения Верхнее Санчелеево</w:t>
      </w:r>
      <w:r>
        <w:rPr>
          <w:rFonts w:ascii="Times New Roman" w:hAnsi="Times New Roman"/>
          <w:sz w:val="24"/>
          <w:szCs w:val="24"/>
        </w:rPr>
        <w:t xml:space="preserve"> муниципального района Ставропольский Самарской области, утвержденные Собранием представителей сельского </w:t>
      </w:r>
      <w:r>
        <w:rPr>
          <w:rFonts w:ascii="Times New Roman" w:hAnsi="Times New Roman"/>
          <w:bCs/>
          <w:sz w:val="24"/>
          <w:szCs w:val="24"/>
        </w:rPr>
        <w:t>поселения Верхнее Санчелеево</w:t>
      </w:r>
      <w:r>
        <w:rPr>
          <w:rFonts w:ascii="Times New Roman" w:hAnsi="Times New Roman"/>
          <w:sz w:val="24"/>
          <w:szCs w:val="24"/>
        </w:rPr>
        <w:t xml:space="preserve"> муниципального района Ставропольский Самарской области</w:t>
      </w:r>
      <w:r>
        <w:rPr>
          <w:rFonts w:ascii="Times New Roman" w:hAnsi="Times New Roman"/>
          <w:bCs/>
          <w:sz w:val="24"/>
          <w:szCs w:val="24"/>
        </w:rPr>
        <w:t xml:space="preserve"> от 30.12.2013 № 87</w:t>
      </w:r>
      <w:r>
        <w:rPr>
          <w:rFonts w:ascii="Times New Roman" w:hAnsi="Times New Roman"/>
          <w:sz w:val="24"/>
          <w:szCs w:val="24"/>
        </w:rPr>
        <w:t xml:space="preserve"> </w:t>
      </w:r>
      <w:r>
        <w:rPr>
          <w:rFonts w:ascii="Times New Roman" w:hAnsi="Times New Roman"/>
          <w:bCs/>
          <w:sz w:val="24"/>
          <w:szCs w:val="24"/>
        </w:rPr>
        <w:t>(далее по тексту – Правила):</w:t>
      </w:r>
      <w:bookmarkEnd w:id="0"/>
      <w:bookmarkEnd w:id="1"/>
      <w:bookmarkEnd w:id="2"/>
      <w:bookmarkEnd w:id="3"/>
      <w:bookmarkEnd w:id="4"/>
      <w:bookmarkEnd w:id="5"/>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1) в статье 2 Правил: </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пункт 1 части 1 после слов «правил землепользования и застройки» дополнить словами «и генерального плана»;</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пункт 3 части 1 изложить в новой редакции:</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«3) утверждение местных нормативов градостроительного проектирования и внесение в них изменений, определение порядка их подготовки, утверждения и внесения изменений;»;</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часть 2 после слова «проведении» дополнить словами «общественных обсуждений или», слова «вопросам землепользования и застройки» заменить словами «проектам документов в области градостроительной деятельности»;</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пункт 1 части 3 изложить в новой редакции: </w:t>
      </w:r>
    </w:p>
    <w:p>
      <w:pPr>
        <w:pStyle w:val="112"/>
        <w:tabs>
          <w:tab w:val="clear" w:pos="708"/>
          <w:tab w:val="left" w:pos="1134" w:leader="none"/>
        </w:tabs>
        <w:spacing w:lineRule="auto" w:line="360"/>
        <w:ind w:left="0" w:firstLine="700"/>
        <w:jc w:val="both"/>
        <w:rPr>
          <w:rFonts w:ascii="Times New Roman" w:hAnsi="Times New Roman"/>
          <w:sz w:val="28"/>
          <w:szCs w:val="28"/>
          <w:u w:val="none" w:color="FFFFFF"/>
        </w:rPr>
      </w:pPr>
      <w:r>
        <w:rPr>
          <w:rFonts w:ascii="Times New Roman" w:hAnsi="Times New Roman"/>
          <w:sz w:val="24"/>
          <w:szCs w:val="24"/>
          <w:u w:val="none" w:color="FFFFFF"/>
        </w:rPr>
        <w:t xml:space="preserve">«1) </w:t>
      </w:r>
      <w:bookmarkStart w:id="6" w:name="_Hlk522265300"/>
      <w:r>
        <w:rPr>
          <w:rFonts w:ascii="Times New Roman" w:hAnsi="Times New Roman"/>
          <w:sz w:val="24"/>
          <w:szCs w:val="24"/>
          <w:u w:val="none" w:color="FFFFFF"/>
        </w:rPr>
        <w:t>о подготовке проекта правил землепользования и застройки, проекта генерального плана поселения, о подготовке изменений в правила землепользования и застройки, генеральный план поселения</w:t>
      </w:r>
      <w:bookmarkEnd w:id="6"/>
      <w:r>
        <w:rPr>
          <w:rFonts w:ascii="Times New Roman" w:hAnsi="Times New Roman"/>
          <w:sz w:val="24"/>
          <w:szCs w:val="24"/>
          <w:u w:val="none" w:color="FFFFFF"/>
        </w:rPr>
        <w:t>;»;</w:t>
      </w:r>
    </w:p>
    <w:p>
      <w:pPr>
        <w:pStyle w:val="112"/>
        <w:tabs>
          <w:tab w:val="clear" w:pos="708"/>
          <w:tab w:val="left" w:pos="1134" w:leader="none"/>
        </w:tabs>
        <w:spacing w:lineRule="auto" w:line="360"/>
        <w:ind w:left="0" w:firstLine="700"/>
        <w:jc w:val="both"/>
        <w:rPr>
          <w:rFonts w:ascii="Times New Roman" w:hAnsi="Times New Roman"/>
          <w:sz w:val="28"/>
          <w:szCs w:val="28"/>
          <w:u w:val="none" w:color="FFFFFF"/>
        </w:rPr>
      </w:pPr>
      <w:r>
        <w:rPr>
          <w:rFonts w:ascii="Times New Roman" w:hAnsi="Times New Roman"/>
          <w:sz w:val="24"/>
          <w:szCs w:val="24"/>
          <w:u w:val="none" w:color="FFFFFF"/>
        </w:rPr>
        <w:t xml:space="preserve">часть 3 дополнить пунктами 7.1, 7.2. следующего содержания: </w:t>
      </w:r>
    </w:p>
    <w:p>
      <w:pPr>
        <w:pStyle w:val="112"/>
        <w:tabs>
          <w:tab w:val="clear" w:pos="708"/>
          <w:tab w:val="left" w:pos="1134" w:leader="none"/>
        </w:tabs>
        <w:spacing w:lineRule="auto" w:line="360"/>
        <w:ind w:left="0" w:firstLine="700"/>
        <w:jc w:val="both"/>
        <w:rPr>
          <w:rFonts w:ascii="Times New Roman" w:hAnsi="Times New Roman"/>
          <w:sz w:val="28"/>
        </w:rPr>
      </w:pPr>
      <w:r>
        <w:rPr>
          <w:rFonts w:ascii="Times New Roman" w:hAnsi="Times New Roman"/>
          <w:sz w:val="24"/>
          <w:szCs w:val="24"/>
          <w:u w:val="none" w:color="FFFFFF"/>
        </w:rPr>
        <w:t>«</w:t>
      </w:r>
      <w:bookmarkStart w:id="7" w:name="_Hlk522266062"/>
      <w:r>
        <w:rPr>
          <w:rFonts w:ascii="Times New Roman" w:hAnsi="Times New Roman"/>
          <w:sz w:val="24"/>
          <w:szCs w:val="24"/>
          <w:u w:val="none" w:color="FFFFFF"/>
        </w:rPr>
        <w:t xml:space="preserve">7.1) </w:t>
      </w:r>
      <w:r>
        <w:rPr>
          <w:rFonts w:ascii="Times New Roman" w:hAnsi="Times New Roman"/>
          <w:sz w:val="24"/>
          <w:szCs w:val="24"/>
        </w:rPr>
        <w:t>об утверждении программ комплексного развития систем коммунальной инфраструктуры поселения, программ комплексного развития транспортной инфраструктуры поселения, программ комплексного развития социальной инфраструктуры поселения;</w:t>
      </w:r>
    </w:p>
    <w:p>
      <w:pPr>
        <w:pStyle w:val="112"/>
        <w:tabs>
          <w:tab w:val="clear" w:pos="708"/>
          <w:tab w:val="left" w:pos="1134" w:leader="none"/>
        </w:tabs>
        <w:spacing w:lineRule="auto" w:line="360"/>
        <w:ind w:left="0" w:firstLine="700"/>
        <w:jc w:val="both"/>
        <w:rPr>
          <w:rFonts w:ascii="Times New Roman" w:hAnsi="Times New Roman"/>
          <w:sz w:val="28"/>
        </w:rPr>
      </w:pPr>
      <w:r>
        <w:rPr>
          <w:rFonts w:ascii="Times New Roman" w:hAnsi="Times New Roman"/>
          <w:sz w:val="24"/>
          <w:szCs w:val="24"/>
        </w:rPr>
        <w:t>7.2) о сносе самовольной постройки либо о сносе самовольной постройки или ее приведении в соответствие с предельными параметрами разрешенного строительства, реконструкции объектов капитального строительства, установленными Правилами, документацией по планировке территории, или обязательными требованиями к параметрам объектов капитального строительства, установленными Градостроительным кодексом Российской Федерации, другими федеральными законами, в случаях, предусмотренных гражданским законодательством, осуществление сноса самовольной постройки или ее приведения в соответствие с установленными требованиями в случаях, Градостроительным кодексом Российской Федерации;</w:t>
      </w:r>
      <w:bookmarkEnd w:id="7"/>
      <w:r>
        <w:rPr>
          <w:rFonts w:ascii="Times New Roman" w:hAnsi="Times New Roman"/>
          <w:sz w:val="24"/>
          <w:szCs w:val="24"/>
        </w:rPr>
        <w:t>»;</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2) пункт 5 части 3 статьи 3 изложить в следующей редакции:</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«5) организация и проведение общественных обсуждений или публичных слушаний на территории поселения по проекту правил землепользования и застройки, а также проектам, предусматривающим внесение изменений в правила, по проектам решений о предоставлении разрешений на условно разрешенный вид использования земельного участка или объекта капитального строительства, проектам решений о предоставлении разрешений на отклонение от предельных параметров разрешенного строительства, реконструкции объектов капитального строительства;»;</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3) в статье 4 Правил:</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часть 3 изложить в следующей редакции:</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«3. Границы территориальных зон должны отвечать требованию принадлежности каждого земельного участка только к одной территориальной зоне, за исключением земельного участка, границы которого в соответствии с земельным законодательством могут пересекать границы территориальных зон.»;</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в части 4 слова «предельными размерами» заменить словами «предельными (минимальными и (или) максимальными) размерами»; </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дополнить частью 6 следующего содержания: </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«6. </w:t>
      </w:r>
      <w:r>
        <w:rPr>
          <w:rFonts w:ascii="Times New Roman" w:hAnsi="Times New Roman"/>
          <w:color w:val="000000"/>
          <w:sz w:val="24"/>
          <w:szCs w:val="24"/>
        </w:rPr>
        <w:t>В случае планирования на территории поселения деятельности по комплексному и устойчивому развитию территории границы таких территорий в обязательном порядке устанавливаются на карте градостроительного зонирования поселения. Границы таких территорий устанавливаются по границам одной или нескольких территориальных зон и могут отображаться на отдельной карте. В отношении таких территорий заключается один или несколько договоров, предусматривающих осуществление деятельности по комплексному и устойчивому развитию территории в соответствии Градостроительным кодексом Российской Федерации»;</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4) в статье 5 Правил: </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в пункте 2 части 1 слова «предельные размеры» заменить словами «предельные (минимальные и (или) максимальные) размеры»;</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 xml:space="preserve">часть 4 дополнить пунктом 2.1. следующего содержания: </w:t>
      </w:r>
    </w:p>
    <w:p>
      <w:pPr>
        <w:pStyle w:val="112"/>
        <w:tabs>
          <w:tab w:val="clear" w:pos="708"/>
          <w:tab w:val="left" w:pos="567" w:leader="none"/>
        </w:tabs>
        <w:spacing w:lineRule="auto" w:line="360"/>
        <w:ind w:left="0" w:firstLine="700"/>
        <w:jc w:val="both"/>
        <w:rPr>
          <w:u w:val="none" w:color="FFFFFF"/>
        </w:rPr>
      </w:pPr>
      <w:r>
        <w:rPr>
          <w:rFonts w:ascii="Times New Roman" w:hAnsi="Times New Roman"/>
          <w:b/>
          <w:sz w:val="24"/>
          <w:szCs w:val="24"/>
        </w:rPr>
        <w:tab/>
        <w:t>«</w:t>
      </w:r>
      <w:r>
        <w:rPr>
          <w:rFonts w:ascii="Times New Roman" w:hAnsi="Times New Roman"/>
          <w:sz w:val="24"/>
          <w:szCs w:val="24"/>
        </w:rPr>
        <w:t>2.1) ограничения, установленные применительно к территориям объектов культурного наследия, территориям исторических поселений федерального значения, территориям исторических поселений регионального значения – в случаях, когда земельный участок или иное недвижимое имущество расположены в границах данных территорий;»;</w:t>
      </w:r>
    </w:p>
    <w:p>
      <w:pPr>
        <w:pStyle w:val="Normal"/>
        <w:tabs>
          <w:tab w:val="clear" w:pos="708"/>
          <w:tab w:val="left" w:pos="1134" w:leader="none"/>
        </w:tabs>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5) в статье 6 Правил:</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дополнить частью 2.1 следующего содержания: </w:t>
      </w:r>
    </w:p>
    <w:p>
      <w:pPr>
        <w:pStyle w:val="121"/>
        <w:tabs>
          <w:tab w:val="clear" w:pos="708"/>
          <w:tab w:val="left" w:pos="1134" w:leader="none"/>
        </w:tabs>
        <w:spacing w:lineRule="auto" w:line="360"/>
        <w:ind w:left="0" w:firstLine="700"/>
        <w:jc w:val="both"/>
        <w:rPr>
          <w:sz w:val="28"/>
          <w:u w:val="none" w:color="FFFFFF"/>
        </w:rPr>
      </w:pPr>
      <w:r>
        <w:rPr>
          <w:rFonts w:ascii="Times New Roman" w:hAnsi="Times New Roman"/>
          <w:sz w:val="24"/>
          <w:szCs w:val="24"/>
          <w:u w:val="none" w:color="FFFFFF"/>
        </w:rPr>
        <w:t>«</w:t>
      </w:r>
      <w:bookmarkStart w:id="8" w:name="_Hlk7190009"/>
      <w:r>
        <w:rPr>
          <w:rFonts w:ascii="Times New Roman" w:hAnsi="Times New Roman"/>
          <w:sz w:val="24"/>
          <w:szCs w:val="24"/>
          <w:u w:val="none" w:color="FFFFFF"/>
        </w:rPr>
        <w:t>2.1. Установление основных видов разрешенного использования земельных участков и объектов капитального строительства является обязательным применительно к каждой территориальной зоне, в отношении которой устанавливается градостроительный регламент.</w:t>
      </w:r>
      <w:bookmarkEnd w:id="8"/>
      <w:r>
        <w:rPr>
          <w:rFonts w:ascii="Times New Roman" w:hAnsi="Times New Roman"/>
          <w:sz w:val="24"/>
          <w:szCs w:val="24"/>
          <w:u w:val="none" w:color="FFFFFF"/>
        </w:rPr>
        <w:t>»;</w:t>
      </w:r>
    </w:p>
    <w:p>
      <w:pPr>
        <w:pStyle w:val="121"/>
        <w:tabs>
          <w:tab w:val="clear" w:pos="708"/>
          <w:tab w:val="left" w:pos="1134" w:leader="none"/>
        </w:tabs>
        <w:spacing w:lineRule="auto" w:line="360"/>
        <w:ind w:left="0" w:firstLine="700"/>
        <w:jc w:val="both"/>
        <w:rPr>
          <w:sz w:val="28"/>
          <w:u w:val="none" w:color="FFFFFF"/>
        </w:rPr>
      </w:pPr>
      <w:r>
        <w:rPr>
          <w:rFonts w:ascii="Times New Roman" w:hAnsi="Times New Roman"/>
          <w:sz w:val="24"/>
          <w:szCs w:val="24"/>
          <w:u w:val="none" w:color="FFFFFF"/>
        </w:rPr>
        <w:t>части 5, 6 признать утратившими силу;</w:t>
      </w:r>
    </w:p>
    <w:p>
      <w:pPr>
        <w:pStyle w:val="121"/>
        <w:tabs>
          <w:tab w:val="clear" w:pos="708"/>
          <w:tab w:val="left" w:pos="1134" w:leader="none"/>
        </w:tabs>
        <w:spacing w:lineRule="auto" w:line="360"/>
        <w:ind w:left="0" w:firstLine="700"/>
        <w:jc w:val="both"/>
        <w:rPr>
          <w:sz w:val="28"/>
          <w:u w:val="none" w:color="FFFFFF"/>
        </w:rPr>
      </w:pPr>
      <w:r>
        <w:rPr>
          <w:rFonts w:ascii="Times New Roman" w:hAnsi="Times New Roman"/>
          <w:sz w:val="24"/>
          <w:szCs w:val="24"/>
          <w:u w:val="none" w:color="FFFFFF"/>
        </w:rPr>
        <w:t>6) в статье 8 Правил:</w:t>
      </w:r>
    </w:p>
    <w:p>
      <w:pPr>
        <w:pStyle w:val="121"/>
        <w:tabs>
          <w:tab w:val="clear" w:pos="708"/>
          <w:tab w:val="left" w:pos="1134" w:leader="none"/>
        </w:tabs>
        <w:spacing w:lineRule="auto" w:line="360"/>
        <w:ind w:left="0" w:firstLine="700"/>
        <w:jc w:val="both"/>
        <w:rPr>
          <w:sz w:val="28"/>
          <w:u w:val="none" w:color="FFFFFF"/>
        </w:rPr>
      </w:pPr>
      <w:r>
        <w:rPr>
          <w:rFonts w:ascii="Times New Roman" w:hAnsi="Times New Roman"/>
          <w:sz w:val="24"/>
          <w:szCs w:val="24"/>
          <w:u w:val="none" w:color="FFFFFF"/>
        </w:rPr>
        <w:t>дополнить частью 1.1 следующего содержания:</w:t>
      </w:r>
    </w:p>
    <w:p>
      <w:pPr>
        <w:pStyle w:val="Normal"/>
        <w:spacing w:lineRule="auto" w:line="360"/>
        <w:ind w:firstLine="709"/>
        <w:jc w:val="both"/>
        <w:rPr>
          <w:rFonts w:ascii="Times New Roman" w:hAnsi="Times New Roman"/>
          <w:sz w:val="28"/>
          <w:szCs w:val="28"/>
        </w:rPr>
      </w:pPr>
      <w:r>
        <w:rPr>
          <w:rFonts w:ascii="Times New Roman" w:hAnsi="Times New Roman"/>
          <w:sz w:val="24"/>
          <w:szCs w:val="24"/>
          <w:u w:val="none" w:color="FFFFFF"/>
        </w:rPr>
        <w:t xml:space="preserve">«1.1. </w:t>
      </w:r>
      <w:r>
        <w:rPr>
          <w:rFonts w:ascii="Times New Roman" w:hAnsi="Times New Roman"/>
          <w:sz w:val="24"/>
          <w:szCs w:val="24"/>
        </w:rPr>
        <w:t>Правообладатели земельных участков вправе обратиться за разрешениями на отклонение от предельных параметров разрешенного строительства, реконструкции объектов капитального строительства, если:</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размеры земельного участка меньше установленных градостроительным регламентом минимальных размеров земельных участков либо конфигурация, инженерно-геологические или иные характеристики земельного участка неблагоприятны для застройки;</w:t>
      </w:r>
    </w:p>
    <w:p>
      <w:pPr>
        <w:pStyle w:val="121"/>
        <w:tabs>
          <w:tab w:val="clear" w:pos="708"/>
          <w:tab w:val="left" w:pos="1134" w:leader="none"/>
        </w:tabs>
        <w:spacing w:lineRule="auto" w:line="360"/>
        <w:ind w:left="0" w:firstLine="700"/>
        <w:jc w:val="both"/>
        <w:rPr>
          <w:sz w:val="28"/>
          <w:szCs w:val="28"/>
          <w:u w:val="none" w:color="FFFFFF"/>
        </w:rPr>
      </w:pPr>
      <w:r>
        <w:rPr>
          <w:rFonts w:ascii="Times New Roman" w:hAnsi="Times New Roman"/>
          <w:sz w:val="24"/>
          <w:szCs w:val="24"/>
        </w:rPr>
        <w:t>отклонение необходимо в целях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w:t>
      </w:r>
      <w:r>
        <w:rPr>
          <w:rFonts w:ascii="Times New Roman" w:hAnsi="Times New Roman"/>
          <w:sz w:val="24"/>
          <w:szCs w:val="24"/>
          <w:u w:val="none" w:color="FFFFFF"/>
        </w:rPr>
        <w:t>.»;</w:t>
      </w:r>
    </w:p>
    <w:p>
      <w:pPr>
        <w:pStyle w:val="121"/>
        <w:tabs>
          <w:tab w:val="clear" w:pos="708"/>
          <w:tab w:val="left" w:pos="1134" w:leader="none"/>
        </w:tabs>
        <w:spacing w:lineRule="auto" w:line="360"/>
        <w:ind w:left="0" w:firstLine="700"/>
        <w:jc w:val="both"/>
        <w:rPr>
          <w:sz w:val="28"/>
          <w:u w:val="none" w:color="FFFFFF"/>
        </w:rPr>
      </w:pPr>
      <w:r>
        <w:rPr>
          <w:rFonts w:ascii="Times New Roman" w:hAnsi="Times New Roman"/>
          <w:sz w:val="24"/>
          <w:szCs w:val="24"/>
          <w:u w:val="none" w:color="FFFFFF"/>
        </w:rPr>
        <w:t xml:space="preserve">часть 2 изложить в новой редакции: </w:t>
      </w:r>
    </w:p>
    <w:p>
      <w:pPr>
        <w:pStyle w:val="112"/>
        <w:tabs>
          <w:tab w:val="clear" w:pos="708"/>
          <w:tab w:val="left" w:pos="709" w:leader="none"/>
          <w:tab w:val="left" w:pos="851" w:leader="none"/>
        </w:tabs>
        <w:spacing w:lineRule="auto" w:line="360"/>
        <w:ind w:left="0" w:firstLine="700"/>
        <w:jc w:val="both"/>
        <w:rPr/>
      </w:pPr>
      <w:r>
        <w:rPr>
          <w:rFonts w:ascii="Times New Roman" w:hAnsi="Times New Roman"/>
          <w:sz w:val="24"/>
          <w:szCs w:val="24"/>
          <w:u w:val="none" w:color="FFFFFF"/>
        </w:rPr>
        <w:tab/>
        <w:t xml:space="preserve">«2. </w:t>
      </w:r>
      <w:bookmarkStart w:id="9" w:name="_Hlk7190102"/>
      <w:r>
        <w:rPr>
          <w:rFonts w:ascii="Times New Roman" w:hAnsi="Times New Roman"/>
          <w:sz w:val="24"/>
          <w:szCs w:val="24"/>
          <w:u w:val="none" w:color="FFFFFF"/>
        </w:rPr>
        <w:t xml:space="preserve">Проект решения о предоставлении разрешения на условно разрешенный вид использования, разрешения на отклонение, за исключением случая, указанного </w:t>
      </w:r>
      <w:r>
        <w:rPr>
          <w:rFonts w:ascii="Times New Roman" w:hAnsi="Times New Roman"/>
          <w:sz w:val="24"/>
          <w:szCs w:val="24"/>
        </w:rPr>
        <w:t>в абзаце третьем части 1.1 настоящей статьи</w:t>
      </w:r>
      <w:r>
        <w:rPr>
          <w:rFonts w:ascii="Times New Roman" w:hAnsi="Times New Roman"/>
          <w:sz w:val="24"/>
          <w:szCs w:val="24"/>
          <w:u w:val="none" w:color="FFFFFF"/>
        </w:rPr>
        <w:t xml:space="preserve">, подлежит обсуждению на общественных обсуждениях или публичных слушаниях, проводимых в порядке, предусмотренном </w:t>
      </w:r>
      <w:hyperlink w:anchor="_Общие_положения_об">
        <w:r>
          <w:rPr>
            <w:rStyle w:val="ListLabel28"/>
            <w:rFonts w:ascii="Times New Roman" w:hAnsi="Times New Roman"/>
            <w:sz w:val="24"/>
            <w:szCs w:val="24"/>
            <w:u w:val="none" w:color="FFFFFF"/>
          </w:rPr>
          <w:t>главой IV</w:t>
        </w:r>
      </w:hyperlink>
      <w:r>
        <w:rPr>
          <w:rFonts w:ascii="Times New Roman" w:hAnsi="Times New Roman"/>
          <w:sz w:val="24"/>
          <w:szCs w:val="24"/>
          <w:u w:val="none" w:color="FFFFFF"/>
        </w:rPr>
        <w:t xml:space="preserve"> Правил в соответствии с Градостроительным кодексом Российской Федерации.</w:t>
      </w:r>
      <w:bookmarkEnd w:id="9"/>
      <w:r>
        <w:rPr>
          <w:rFonts w:ascii="Times New Roman" w:hAnsi="Times New Roman"/>
          <w:sz w:val="24"/>
          <w:szCs w:val="24"/>
          <w:u w:val="none" w:color="FFFFFF"/>
        </w:rPr>
        <w:t>»;</w:t>
      </w:r>
    </w:p>
    <w:p>
      <w:pPr>
        <w:pStyle w:val="112"/>
        <w:tabs>
          <w:tab w:val="clear" w:pos="708"/>
          <w:tab w:val="left" w:pos="709" w:leader="none"/>
          <w:tab w:val="left" w:pos="851" w:leader="none"/>
        </w:tabs>
        <w:spacing w:lineRule="auto" w:line="360"/>
        <w:ind w:left="0" w:firstLine="700"/>
        <w:jc w:val="both"/>
        <w:rPr>
          <w:rFonts w:ascii="Times New Roman" w:hAnsi="Times New Roman"/>
          <w:sz w:val="28"/>
          <w:szCs w:val="28"/>
          <w:u w:val="none" w:color="FFFFFF"/>
        </w:rPr>
      </w:pPr>
      <w:r>
        <w:rPr>
          <w:rFonts w:ascii="Times New Roman" w:hAnsi="Times New Roman"/>
          <w:sz w:val="24"/>
          <w:szCs w:val="24"/>
          <w:u w:val="none" w:color="FFFFFF"/>
        </w:rPr>
        <w:tab/>
        <w:t>дополнить частью 2.1. следующего содержания:</w:t>
      </w:r>
    </w:p>
    <w:p>
      <w:pPr>
        <w:pStyle w:val="112"/>
        <w:tabs>
          <w:tab w:val="clear" w:pos="708"/>
          <w:tab w:val="left" w:pos="709" w:leader="none"/>
          <w:tab w:val="left" w:pos="851" w:leader="none"/>
        </w:tabs>
        <w:spacing w:lineRule="auto" w:line="360"/>
        <w:ind w:left="0" w:firstLine="700"/>
        <w:jc w:val="both"/>
        <w:rPr>
          <w:u w:val="none" w:color="FFFFFF"/>
        </w:rPr>
      </w:pPr>
      <w:r>
        <w:rPr>
          <w:rFonts w:ascii="Times New Roman" w:hAnsi="Times New Roman"/>
          <w:sz w:val="24"/>
          <w:szCs w:val="24"/>
          <w:u w:val="none" w:color="FFFFFF"/>
        </w:rPr>
        <w:tab/>
        <w:t>«</w:t>
      </w:r>
      <w:bookmarkStart w:id="10" w:name="_Hlk7190131"/>
      <w:r>
        <w:rPr>
          <w:rFonts w:ascii="Times New Roman" w:hAnsi="Times New Roman"/>
          <w:sz w:val="24"/>
          <w:szCs w:val="24"/>
          <w:u w:val="none" w:color="FFFFFF"/>
        </w:rPr>
        <w:t>2.1. В случае, если условно разрешенный вид использования земельного участка или объекта капитального строительства может оказать негативное воздействие на окружающую среду, общественные обсуждения или публичные слушания проводятся с участием правообладателей земельных участков и объектов капитального строительства, подверженных риску такого негативного воздействия.</w:t>
      </w:r>
      <w:bookmarkEnd w:id="10"/>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в части 3 слова «публичных слушаний» заменить словами «</w:t>
      </w:r>
      <w:bookmarkStart w:id="11" w:name="_Hlk522268705"/>
      <w:r>
        <w:rPr>
          <w:rFonts w:ascii="Times New Roman" w:hAnsi="Times New Roman"/>
          <w:sz w:val="24"/>
          <w:szCs w:val="24"/>
          <w:u w:val="none" w:color="FFFFFF"/>
        </w:rPr>
        <w:t>общественных обсуждений или публичных слушаний</w:t>
      </w:r>
      <w:bookmarkEnd w:id="11"/>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в пункте 10 части 4 слова «публичных слушаний» заменить словами «общественных обсуждений или публичных слушаний»;</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в пункте 2 части 5 слова «кадастровый паспорт земельного участка» заменить словами «</w:t>
      </w:r>
      <w:bookmarkStart w:id="12" w:name="_Hlk7190236"/>
      <w:r>
        <w:rPr>
          <w:rFonts w:ascii="Times New Roman" w:hAnsi="Times New Roman"/>
          <w:sz w:val="24"/>
          <w:szCs w:val="24"/>
          <w:u w:val="none" w:color="FFFFFF"/>
        </w:rPr>
        <w:t>выписка из Единого государственного реестра недвижимости о земельном участке</w:t>
      </w:r>
      <w:bookmarkEnd w:id="12"/>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в части 8 слова «Едином государственном реестре прав на недвижимое имущество и сделок с ним» заменить словам «</w:t>
      </w:r>
      <w:bookmarkStart w:id="13" w:name="_Hlk7190260"/>
      <w:r>
        <w:rPr>
          <w:rFonts w:ascii="Times New Roman" w:hAnsi="Times New Roman"/>
          <w:sz w:val="24"/>
          <w:szCs w:val="24"/>
          <w:u w:val="none" w:color="FFFFFF"/>
        </w:rPr>
        <w:t>Едином государственном реестре недвижимости</w:t>
      </w:r>
      <w:bookmarkEnd w:id="13"/>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в частях 10 – 12 слова «публичных слушаний» заменить словами «</w:t>
      </w:r>
      <w:bookmarkStart w:id="14" w:name="_Hlk7190278"/>
      <w:r>
        <w:rPr>
          <w:rFonts w:ascii="Times New Roman" w:hAnsi="Times New Roman"/>
          <w:sz w:val="24"/>
          <w:szCs w:val="24"/>
          <w:u w:val="none" w:color="FFFFFF"/>
        </w:rPr>
        <w:t>общественных обсуждений или публичных слушаний</w:t>
      </w:r>
      <w:bookmarkEnd w:id="14"/>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часть 13 изложить в следующей редакции:</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«13. </w:t>
      </w:r>
      <w:bookmarkStart w:id="15" w:name="_Hlk7190330"/>
      <w:r>
        <w:rPr>
          <w:rFonts w:ascii="Times New Roman" w:hAnsi="Times New Roman"/>
          <w:sz w:val="24"/>
          <w:szCs w:val="24"/>
          <w:u w:val="none" w:color="FFFFFF"/>
        </w:rPr>
        <w:t>Не позднее десяти дней со дня поступления заявления заинтересованного лица о предоставлении разрешения на условно разрешенный вид использования, о предоставлении разрешения на отклонение, Комиссия направляет сообщения о проведении общественных обсуждений или публичных слушаний по проекту решения о предоставлении разрешения на условно разрешенный вид использования, проекту решения о предоставлении разрешения на отклонение правообладателям земельных участков, имеющих общие границы с земельным участком, применительно к которому запрашивается данное разрешение, правообладателям объектов капитального строительства, расположенных на земельных участках, имеющих общие границы с земельным участком, применительно к которому запрашивается данное разрешение, и правообладателям помещений, являющихся частью объекта капитального строительства, применительно к которому запрашивается данное разрешение</w:t>
      </w:r>
      <w:bookmarkEnd w:id="15"/>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дополнить частью 14 следующего содержания: </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«14. </w:t>
      </w:r>
      <w:bookmarkStart w:id="16" w:name="_Hlk522270596"/>
      <w:r>
        <w:rPr>
          <w:rFonts w:ascii="Times New Roman" w:hAnsi="Times New Roman"/>
          <w:sz w:val="24"/>
          <w:szCs w:val="24"/>
          <w:u w:val="none" w:color="FFFFFF"/>
        </w:rPr>
        <w:t>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предоставление разрешения на условно разрешенный вид использования, предоставление разрешения на отклонение от предельных параметров разрешенного строительства, реконструкции объектов капитального строительства в отношении земельного участка в отношении земельного участка, на котором расположена такая постройка, или в отношении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bookmarkEnd w:id="16"/>
      <w:r>
        <w:rPr>
          <w:rFonts w:ascii="Times New Roman" w:hAnsi="Times New Roman"/>
          <w:sz w:val="24"/>
          <w:szCs w:val="24"/>
          <w:u w:val="none" w:color="FFFFFF"/>
        </w:rPr>
        <w:t>»;</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дополнить частью 15 следующего содержания:</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w:t>
      </w:r>
      <w:bookmarkStart w:id="17" w:name="_Hlk24384631"/>
      <w:r>
        <w:rPr>
          <w:rFonts w:ascii="Times New Roman" w:hAnsi="Times New Roman"/>
          <w:sz w:val="24"/>
          <w:szCs w:val="24"/>
        </w:rPr>
        <w:t>15. В случае, если условно разрешенный вид использования включен в градостроительный регламент Правил в установленном для внесения изменений в Правила порядке после проведения общественных обсуждений или публичных слушаний по инициативе физического или юридического лица, заинтересованного в предоставлении разрешения на условно разрешенный вид использования, решение о предоставлении разрешения на условно разрешенный вид использования такому лицу принимается без проведения общественных обсуждений или публичных слушаний.</w:t>
      </w:r>
      <w:bookmarkEnd w:id="17"/>
      <w:r>
        <w:rPr>
          <w:rFonts w:ascii="Times New Roman" w:hAnsi="Times New Roman"/>
          <w:sz w:val="24"/>
          <w:szCs w:val="24"/>
        </w:rPr>
        <w:t>»;</w:t>
      </w:r>
    </w:p>
    <w:p>
      <w:pPr>
        <w:pStyle w:val="112"/>
        <w:tabs>
          <w:tab w:val="clear" w:pos="708"/>
          <w:tab w:val="left" w:pos="1134" w:leader="none"/>
        </w:tabs>
        <w:spacing w:lineRule="auto" w:line="360"/>
        <w:ind w:left="0" w:firstLine="700"/>
        <w:jc w:val="both"/>
        <w:rPr>
          <w:rFonts w:ascii="Times New Roman" w:hAnsi="Times New Roman"/>
          <w:sz w:val="28"/>
          <w:szCs w:val="28"/>
          <w:u w:val="none" w:color="FFFFFF"/>
        </w:rPr>
      </w:pPr>
      <w:r>
        <w:rPr>
          <w:rFonts w:ascii="Times New Roman" w:hAnsi="Times New Roman"/>
          <w:sz w:val="24"/>
          <w:szCs w:val="24"/>
          <w:u w:val="none" w:color="FFFFFF"/>
        </w:rPr>
        <w:t>7) статью 9 Правил «</w:t>
      </w:r>
      <w:r>
        <w:rPr>
          <w:rFonts w:ascii="Times New Roman" w:hAnsi="Times New Roman"/>
          <w:sz w:val="24"/>
          <w:szCs w:val="24"/>
        </w:rPr>
        <w:t xml:space="preserve">Планировка территории поселения» изложить в следующей редакции: </w:t>
      </w:r>
      <w:bookmarkStart w:id="18" w:name="_Toc209979976"/>
      <w:bookmarkStart w:id="19" w:name="_Toc234176032"/>
      <w:bookmarkStart w:id="20" w:name="_Toc234175864"/>
      <w:bookmarkStart w:id="21" w:name="_Toc215295515"/>
      <w:bookmarkStart w:id="22" w:name="_Toc131313928"/>
    </w:p>
    <w:p>
      <w:pPr>
        <w:pStyle w:val="112"/>
        <w:tabs>
          <w:tab w:val="clear" w:pos="708"/>
          <w:tab w:val="left" w:pos="1134" w:leader="none"/>
        </w:tabs>
        <w:spacing w:lineRule="auto" w:line="360"/>
        <w:ind w:left="0" w:firstLine="700"/>
        <w:jc w:val="both"/>
        <w:rPr>
          <w:rFonts w:ascii="Times New Roman" w:hAnsi="Times New Roman"/>
          <w:sz w:val="28"/>
          <w:szCs w:val="28"/>
          <w:u w:val="none" w:color="FFFFFF"/>
        </w:rPr>
      </w:pPr>
      <w:r>
        <w:rPr>
          <w:rFonts w:ascii="Times New Roman" w:hAnsi="Times New Roman"/>
          <w:b/>
          <w:bCs/>
          <w:sz w:val="24"/>
          <w:szCs w:val="24"/>
        </w:rPr>
        <w:t>«</w:t>
      </w:r>
      <w:r>
        <w:rPr>
          <w:rFonts w:ascii="Times New Roman" w:hAnsi="Times New Roman"/>
          <w:b/>
          <w:sz w:val="24"/>
          <w:szCs w:val="24"/>
        </w:rPr>
        <w:t>Статья 9. Виды документации по планировке территории поселения</w:t>
      </w:r>
      <w:bookmarkEnd w:id="18"/>
      <w:bookmarkEnd w:id="19"/>
      <w:bookmarkEnd w:id="20"/>
      <w:bookmarkEnd w:id="21"/>
      <w:bookmarkEnd w:id="22"/>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 xml:space="preserve">1. </w:t>
      </w:r>
      <w:bookmarkStart w:id="23" w:name="_Hlk7190406"/>
      <w:r>
        <w:rPr>
          <w:rFonts w:ascii="Times New Roman" w:hAnsi="Times New Roman"/>
          <w:sz w:val="24"/>
          <w:szCs w:val="24"/>
          <w:u w:val="none" w:color="FFFFFF"/>
        </w:rPr>
        <w:t>Видами документации по планировке территории являются</w:t>
      </w:r>
      <w:bookmarkEnd w:id="23"/>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 xml:space="preserve">1) </w:t>
      </w:r>
      <w:bookmarkStart w:id="24" w:name="_Hlk7190573"/>
      <w:r>
        <w:rPr>
          <w:rFonts w:ascii="Times New Roman" w:hAnsi="Times New Roman"/>
          <w:sz w:val="24"/>
          <w:szCs w:val="24"/>
          <w:u w:val="none" w:color="FFFFFF"/>
        </w:rPr>
        <w:t>проект планировки территории</w:t>
      </w:r>
      <w:bookmarkEnd w:id="24"/>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 xml:space="preserve">2) </w:t>
      </w:r>
      <w:bookmarkStart w:id="25" w:name="_Hlk7190583"/>
      <w:r>
        <w:rPr>
          <w:rFonts w:ascii="Times New Roman" w:hAnsi="Times New Roman"/>
          <w:sz w:val="24"/>
          <w:szCs w:val="24"/>
          <w:u w:val="none" w:color="FFFFFF"/>
        </w:rPr>
        <w:t>проект межевания территории</w:t>
      </w:r>
      <w:bookmarkEnd w:id="25"/>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 xml:space="preserve">2. </w:t>
      </w:r>
      <w:bookmarkStart w:id="26" w:name="_Hlk7190595"/>
      <w:r>
        <w:rPr>
          <w:rFonts w:ascii="Times New Roman" w:hAnsi="Times New Roman"/>
          <w:sz w:val="24"/>
          <w:szCs w:val="24"/>
          <w:u w:val="none" w:color="FFFFFF"/>
        </w:rPr>
        <w:t>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 допускается подготовка проекта межевания территории без подготовки проекта планировки территории в целях</w:t>
      </w:r>
      <w:bookmarkEnd w:id="26"/>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 xml:space="preserve">1) </w:t>
      </w:r>
      <w:bookmarkStart w:id="27" w:name="_Hlk7190641"/>
      <w:r>
        <w:rPr>
          <w:rFonts w:ascii="Times New Roman" w:hAnsi="Times New Roman"/>
          <w:sz w:val="24"/>
          <w:szCs w:val="24"/>
          <w:u w:val="none" w:color="FFFFFF"/>
        </w:rPr>
        <w:t>определения местоположения границ образуемых и изменяемых земельных участков</w:t>
      </w:r>
      <w:bookmarkEnd w:id="27"/>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 xml:space="preserve">2) </w:t>
      </w:r>
      <w:bookmarkStart w:id="28" w:name="_Hlk7190648"/>
      <w:r>
        <w:rPr>
          <w:rFonts w:ascii="Times New Roman" w:hAnsi="Times New Roman"/>
          <w:sz w:val="24"/>
          <w:szCs w:val="24"/>
          <w:u w:val="none" w:color="FFFFFF"/>
        </w:rPr>
        <w:t>установления, изменения, отмены красных линий для застроенных территорий, в границах которых не планируется размещение новых объектов капитального строительства, а также для установления, изменения, отмены красных линий в связи с образованием и (или) изменением земельного участка, расположенного в границах территории, применительно к которой не предусматривается осуществление деятельности по комплексному и устойчивому развитию территории, при условии, что такие установление, изменение, отмена влекут за собой исключительно изменение границ территории общего пользования</w:t>
      </w:r>
      <w:bookmarkEnd w:id="28"/>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 xml:space="preserve">3. </w:t>
      </w:r>
      <w:bookmarkStart w:id="29" w:name="_Hlk7190676"/>
      <w:r>
        <w:rPr>
          <w:rFonts w:ascii="Times New Roman" w:hAnsi="Times New Roman"/>
          <w:sz w:val="24"/>
          <w:szCs w:val="24"/>
          <w:u w:val="none" w:color="FFFFFF"/>
        </w:rPr>
        <w:t>Проект планировки территории является основой для подготовки проекта межевания территории, за исключением случаев, когда в соответствии с частью 2 статьи 43 Градостроительного кодекса Российской Федерации допускается подготовка проекта межевания территории без подготовки проекта планировки территории применительно к территории, в границах которой не предусматривается осуществление деятельности по комплексному и устойчивому развитию территории, а также не планируется размещение линейных объектов</w:t>
      </w:r>
      <w:bookmarkEnd w:id="29"/>
      <w:r>
        <w:rPr>
          <w:rFonts w:ascii="Times New Roman" w:hAnsi="Times New Roman"/>
          <w:sz w:val="24"/>
          <w:szCs w:val="24"/>
          <w:u w:val="none" w:color="FFFFFF"/>
        </w:rPr>
        <w:t xml:space="preserve">. </w:t>
      </w:r>
    </w:p>
    <w:p>
      <w:pPr>
        <w:pStyle w:val="Normal"/>
        <w:spacing w:lineRule="auto" w:line="360"/>
        <w:ind w:firstLine="700"/>
        <w:jc w:val="both"/>
        <w:rPr>
          <w:rFonts w:ascii="Times New Roman" w:hAnsi="Times New Roman"/>
          <w:sz w:val="28"/>
          <w:szCs w:val="28"/>
          <w:u w:val="none" w:color="FFFFFF"/>
        </w:rPr>
      </w:pPr>
      <w:bookmarkStart w:id="30" w:name="_Hlk7190711"/>
      <w:r>
        <w:rPr>
          <w:rFonts w:ascii="Times New Roman" w:hAnsi="Times New Roman"/>
          <w:sz w:val="24"/>
          <w:szCs w:val="24"/>
          <w:u w:val="none" w:color="FFFFFF"/>
        </w:rPr>
        <w:t>Подготовка проекта межевания территории осуществляется в составе проекта планировки территории или в виде отдельного документа.</w:t>
      </w:r>
      <w:bookmarkStart w:id="31" w:name="_Hlk522270964"/>
      <w:bookmarkEnd w:id="30"/>
      <w:bookmarkEnd w:id="31"/>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4. Подготовка документации по планировке территории, разрабатываемой на основании решений Администрации поселения, принятие решения об утверждении документации по планировке территории для размещения объектов, указанных в частях 5 и 5.1 статьи 45 Градостроительного кодекса Российской Федерации, подготовленной в том числе лицами, указанными в пунктах 3 и 4 части 1.1 статьи 45 Градостроительного кодекса Российской Федерации, внесение изменений в такую документацию, отмена такой документации или ее отдельных частей, признание отдельных частей такой документации не подлежащими применению осуществляется в порядке, установленном Градостроительным кодексом Российской Федерации и постановлением Администрации поселения, принимаемым в соответствии с настоящими Правилами.</w:t>
      </w:r>
    </w:p>
    <w:p>
      <w:pPr>
        <w:pStyle w:val="Normal"/>
        <w:spacing w:lineRule="auto" w:line="360"/>
        <w:ind w:firstLine="697"/>
        <w:jc w:val="both"/>
        <w:rPr>
          <w:rFonts w:ascii="Times New Roman" w:hAnsi="Times New Roman"/>
          <w:sz w:val="28"/>
          <w:szCs w:val="28"/>
          <w:u w:val="none" w:color="FFFFFF"/>
        </w:rPr>
      </w:pPr>
      <w:r>
        <w:rPr>
          <w:rFonts w:ascii="Times New Roman" w:hAnsi="Times New Roman"/>
          <w:sz w:val="24"/>
          <w:szCs w:val="24"/>
          <w:u w:val="none" w:color="FFFFFF"/>
        </w:rPr>
        <w:t>5. В случаях, не указанных в части 4 настоящей статьи, подготовка документации по планировке территории, принятие решений о ее утверждении, внесение изменений в такую документацию, отмена такой документации или ее отдельных частей, признание отдельных частей такой документации не подлежащими применению осуществляется в порядке, предусмотренном Градостроительным кодексом Российской Федерации, нормативными правовыми актами Российской Федерации, законами Самарской области и нормативными правовыми актами муниципального района Ставропольский Самарской области, указанными соответственно в частях 18 – 20 статьи 45 Градостроительного кодекса Российской Федерации.»;</w:t>
      </w:r>
      <w:bookmarkStart w:id="32" w:name="_Toc209979977"/>
      <w:bookmarkStart w:id="33" w:name="_Toc234176033"/>
      <w:bookmarkStart w:id="34" w:name="_Toc234175865"/>
      <w:bookmarkStart w:id="35" w:name="_Toc215295516"/>
      <w:bookmarkStart w:id="36" w:name="_Toc131313929"/>
      <w:bookmarkStart w:id="37" w:name="_%25252525D0%252525259F%25252525D1%25252"/>
      <w:bookmarkEnd w:id="37"/>
    </w:p>
    <w:p>
      <w:pPr>
        <w:pStyle w:val="Normal"/>
        <w:spacing w:lineRule="auto" w:line="360"/>
        <w:ind w:firstLine="697"/>
        <w:jc w:val="both"/>
        <w:rPr>
          <w:rFonts w:ascii="Times New Roman" w:hAnsi="Times New Roman"/>
          <w:sz w:val="28"/>
          <w:szCs w:val="28"/>
          <w:u w:val="none" w:color="FFFFFF"/>
        </w:rPr>
      </w:pPr>
      <w:r>
        <w:rPr>
          <w:rFonts w:ascii="Times New Roman" w:hAnsi="Times New Roman"/>
          <w:sz w:val="24"/>
          <w:szCs w:val="24"/>
          <w:u w:val="none" w:color="FFFFFF"/>
        </w:rPr>
        <w:t>8) статьи 10 – 12 Правил признать утратившими силу;</w:t>
      </w:r>
      <w:bookmarkEnd w:id="32"/>
      <w:bookmarkEnd w:id="33"/>
      <w:bookmarkEnd w:id="34"/>
      <w:bookmarkEnd w:id="35"/>
      <w:bookmarkEnd w:id="36"/>
    </w:p>
    <w:p>
      <w:pPr>
        <w:pStyle w:val="112"/>
        <w:tabs>
          <w:tab w:val="clear" w:pos="708"/>
          <w:tab w:val="left" w:pos="1134" w:leader="none"/>
        </w:tabs>
        <w:spacing w:lineRule="auto" w:line="360"/>
        <w:ind w:left="0" w:firstLine="700"/>
        <w:jc w:val="both"/>
        <w:rPr>
          <w:rFonts w:ascii="Times New Roman" w:hAnsi="Times New Roman"/>
          <w:sz w:val="28"/>
          <w:szCs w:val="28"/>
          <w:u w:val="none" w:color="FFFFFF"/>
        </w:rPr>
      </w:pPr>
      <w:r>
        <w:rPr>
          <w:rFonts w:ascii="Times New Roman" w:hAnsi="Times New Roman"/>
          <w:sz w:val="24"/>
          <w:szCs w:val="24"/>
          <w:u w:val="none" w:color="FFFFFF"/>
        </w:rPr>
        <w:t xml:space="preserve">9) наименование Главы </w:t>
      </w:r>
      <w:r>
        <w:rPr>
          <w:rFonts w:ascii="Times New Roman" w:hAnsi="Times New Roman"/>
          <w:sz w:val="24"/>
          <w:szCs w:val="24"/>
          <w:u w:val="none" w:color="FFFFFF"/>
          <w:lang w:val="en-US"/>
        </w:rPr>
        <w:t>IV</w:t>
      </w:r>
      <w:r>
        <w:rPr>
          <w:rFonts w:ascii="Times New Roman" w:hAnsi="Times New Roman"/>
          <w:sz w:val="24"/>
          <w:szCs w:val="24"/>
          <w:u w:val="none" w:color="FFFFFF"/>
        </w:rPr>
        <w:t xml:space="preserve"> Правил «</w:t>
      </w:r>
      <w:r>
        <w:rPr>
          <w:rFonts w:ascii="Times New Roman" w:hAnsi="Times New Roman"/>
          <w:sz w:val="24"/>
          <w:szCs w:val="24"/>
        </w:rPr>
        <w:t xml:space="preserve">Порядок </w:t>
      </w:r>
      <w:r>
        <w:rPr>
          <w:rFonts w:eastAsia="Times New Roman" w:ascii="Times New Roman" w:hAnsi="Times New Roman"/>
          <w:sz w:val="24"/>
          <w:szCs w:val="24"/>
        </w:rPr>
        <w:t>организации и проведения публичных слушаний по вопросам градостроительной деятельности на территории поселения</w:t>
      </w:r>
      <w:r>
        <w:rPr>
          <w:rFonts w:ascii="Times New Roman" w:hAnsi="Times New Roman"/>
          <w:sz w:val="24"/>
          <w:szCs w:val="24"/>
        </w:rPr>
        <w:t>» изложить в следующей редакции:</w:t>
      </w:r>
    </w:p>
    <w:p>
      <w:pPr>
        <w:pStyle w:val="Normal"/>
        <w:spacing w:lineRule="auto" w:line="360"/>
        <w:ind w:firstLine="709"/>
        <w:jc w:val="both"/>
        <w:rPr>
          <w:rFonts w:ascii="Times New Roman" w:hAnsi="Times New Roman"/>
          <w:b/>
          <w:b/>
          <w:sz w:val="28"/>
          <w:szCs w:val="28"/>
        </w:rPr>
      </w:pPr>
      <w:r>
        <w:rPr>
          <w:rFonts w:ascii="Times New Roman" w:hAnsi="Times New Roman"/>
          <w:bCs/>
          <w:sz w:val="24"/>
          <w:szCs w:val="24"/>
        </w:rPr>
        <w:t>«</w:t>
      </w:r>
      <w:r>
        <w:rPr>
          <w:rFonts w:ascii="Times New Roman" w:hAnsi="Times New Roman"/>
          <w:b/>
          <w:sz w:val="24"/>
          <w:szCs w:val="24"/>
        </w:rPr>
        <w:t xml:space="preserve">Глава </w:t>
      </w:r>
      <w:r>
        <w:rPr>
          <w:rFonts w:ascii="Times New Roman" w:hAnsi="Times New Roman"/>
          <w:b/>
          <w:sz w:val="24"/>
          <w:szCs w:val="24"/>
          <w:lang w:val="en-US"/>
        </w:rPr>
        <w:t>IV</w:t>
      </w:r>
      <w:r>
        <w:rPr>
          <w:rFonts w:ascii="Times New Roman" w:hAnsi="Times New Roman"/>
          <w:b/>
          <w:sz w:val="24"/>
          <w:szCs w:val="24"/>
        </w:rPr>
        <w:t>. Общественные обсуждения, публичные слушания по проектам документов в области градостроительной деятельности</w:t>
      </w:r>
      <w:r>
        <w:rPr>
          <w:rFonts w:ascii="Times New Roman" w:hAnsi="Times New Roman"/>
          <w:bCs/>
          <w:sz w:val="24"/>
          <w:szCs w:val="24"/>
        </w:rPr>
        <w:t>»;</w:t>
      </w:r>
    </w:p>
    <w:p>
      <w:pPr>
        <w:pStyle w:val="112"/>
        <w:tabs>
          <w:tab w:val="clear" w:pos="708"/>
          <w:tab w:val="left" w:pos="1134" w:leader="none"/>
        </w:tabs>
        <w:spacing w:lineRule="auto" w:line="360"/>
        <w:ind w:left="0" w:firstLine="700"/>
        <w:jc w:val="both"/>
        <w:rPr>
          <w:rFonts w:ascii="Times New Roman" w:hAnsi="Times New Roman"/>
          <w:sz w:val="28"/>
          <w:szCs w:val="28"/>
        </w:rPr>
      </w:pPr>
      <w:r>
        <w:rPr>
          <w:rFonts w:ascii="Times New Roman" w:hAnsi="Times New Roman"/>
          <w:sz w:val="24"/>
          <w:szCs w:val="24"/>
        </w:rPr>
        <w:t>10) статью 13 Правил изложить в следующей редакции:</w:t>
      </w:r>
    </w:p>
    <w:p>
      <w:pPr>
        <w:pStyle w:val="Normal"/>
        <w:spacing w:lineRule="auto" w:line="360"/>
        <w:ind w:firstLine="709"/>
        <w:jc w:val="both"/>
        <w:rPr>
          <w:rFonts w:ascii="Times New Roman" w:hAnsi="Times New Roman"/>
          <w:b/>
          <w:b/>
          <w:sz w:val="28"/>
          <w:szCs w:val="28"/>
        </w:rPr>
      </w:pPr>
      <w:r>
        <w:rPr>
          <w:rFonts w:ascii="Times New Roman" w:hAnsi="Times New Roman"/>
          <w:b/>
          <w:sz w:val="24"/>
          <w:szCs w:val="24"/>
        </w:rPr>
        <w:t>«Статья 13. Общие положения об организации и проведения общественных обсуждений, публичных слушаний по проектам документов в области градостроительной деятельности</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1. В целях соблюдения права человека на благоприятные условия жизнедеятельности, прав и законных интересов правообладателей земельных участков и объектов капитального строительства за исключением случаев, предусмотренных Градостроительным кодексом Российской Федерации и другими федеральными законами, по проектам документов в области градостроительной деятельности, указанным в части 2 настоящей статьи, проводятся общественные обсуждения или публичные слушания.</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2. Общественные обсуждения или публичные слушания проводятся по проектам следующих документов в области градостроительной деятельности:</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 xml:space="preserve">1) проекту генерального плана поселения, а также проектам, предусматривающим внесение изменений в указанный документ; </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 xml:space="preserve">2) проекту Правил, а также проектам, предусматривающим внесение изменений в указанный документ; </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3) проектам планировки территории поселения, а также проектам, предусматривающим внесение изменений в указанный документ;</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4) проектам межевания территории поселения, а также проектам, предусматривающим внесение изменений в указанный документ;</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5) проекту правил благоустройства территории поселения, а также проектам, предусматривающим внесение изменений в указанный документ;</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 xml:space="preserve">6) проектам решений о предоставлении разрешения на условно разрешенный вид использования земельного участка или объекта капитального строительства; </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7) проектам решений о предоставлении разрешения на отклонение от предельных параметров разрешенного строительства, реконструкции объектов капитального строительства.</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3. Участниками общественных обсуждений или публичных слушаний по проектам, указанным в пунктах 1 – 5 части 2 настоящей статьи являются граждане, постоянно проживающие на территории, в отношении которой подготовлены данные проекты, правообладатели находящихся в границах этой территории земельных участков и (или) расположенных на них объектов капитального строительства, а также правообладатели помещений, являющихся частью указанных объектов капитального строительства.</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4. Участниками общественных обсуждений или публичных слушаний по проектам, указанным в пунктах 6 и 7 части 2 настоящей статьи являются граждане, постоянно проживающие в пределах территориальной зоны, в границах которой расположен земельный участок или объект капитального строительства, в отношении которых подготовлены данные проекты, правообладатели находящихся в границах этой территориальной зоны земельных участков и (или) расположенных на них объектов капитального строительства, граждане, постоянно проживающие в границах земельных участков, прилегающих к земельному участку, в отношении которого подготовлены данные проекты, правообладатели таких земельных участков или расположенных на них объектов капитального строительства, правообладатели помещений, являющихся частью объекта капитального строительства, в отношении которого подготовлены данные проекты, а в случае, предусмотренном частью 3 статьи 39 Градостроительного кодекса Российской Федерации, также правообладатели земельных участков и объектов капитального строительства, подверженных риску негативного воздействия на окружающую среду в результате реализации данных проектов.</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5. Организаторами общественных обсуждений или публичных слушаний являются:</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Администрация поселения – по проектам, предусмотренным пунктами 1, 3 – 5 части 2 настоящей статьи;</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Комиссия – по проектам, предусмотренным пунктами 2, 6 и 7 части 2 настоящей статьи.</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6. Порядок организации и проведения общественных обсуждений или публичных слушаний по проектам, предусмотренным частью 2 настоящей статьи, организатор общественных обсуждений или публичных слушаний, срок проведения общественных обсуждений или публичных слушаний, официальный сайт и (или) информационные системы, используемые при проведении общественных обсуждений или публичных слушаний, требования к информационным стендам, на которых размещаются оповещения о начале общественных обсуждений или публичных слушаний, форма оповещения о начале общественных обсуждений или публичных слушаний, порядок подготовки и форма протокола общественных обсуждений или публичных слушаний, порядок подготовки и форма заключения о результатах общественных обсуждений или публичных слушаний, порядок проведения экспозиции проекта, подлежащего рассмотрению на общественных обсуждениях или публичных слушаниях, а также порядок консультирования посетителей экспозиции проекта, подлежащего рассмотрению на общественных обсуждениях или публичных слушаниях, определяются решением Собрания представителей поселения, принимаемым в соответствии с Уставом поселения и настоящими Правилами.»;</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11) статьи 14 – 16 Правил признать утратившими силу;</w:t>
      </w:r>
    </w:p>
    <w:p>
      <w:pPr>
        <w:pStyle w:val="112"/>
        <w:tabs>
          <w:tab w:val="clear" w:pos="708"/>
          <w:tab w:val="left" w:pos="1134" w:leader="none"/>
        </w:tabs>
        <w:spacing w:lineRule="auto" w:line="360"/>
        <w:ind w:left="0" w:firstLine="709"/>
        <w:jc w:val="both"/>
        <w:rPr>
          <w:rFonts w:ascii="Times New Roman" w:hAnsi="Times New Roman"/>
          <w:sz w:val="28"/>
          <w:szCs w:val="28"/>
        </w:rPr>
      </w:pPr>
      <w:r>
        <w:rPr>
          <w:rFonts w:ascii="Times New Roman" w:hAnsi="Times New Roman"/>
          <w:sz w:val="24"/>
          <w:szCs w:val="24"/>
        </w:rPr>
        <w:t xml:space="preserve">12) в статье 17 Правил: </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 xml:space="preserve">часть 1 изложить в новой редакции: </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 xml:space="preserve">«1. </w:t>
      </w:r>
      <w:bookmarkStart w:id="38" w:name="_Hlk522287793"/>
      <w:bookmarkStart w:id="39" w:name="_Hlk7439939"/>
      <w:r>
        <w:rPr>
          <w:rFonts w:ascii="Times New Roman" w:hAnsi="Times New Roman"/>
          <w:sz w:val="24"/>
          <w:szCs w:val="24"/>
          <w:u w:val="none" w:color="FFFFFF"/>
        </w:rPr>
        <w:t>Основаниями для рассмотрения Главой поселения вопроса о внесении изменений в Правила являются:</w:t>
      </w:r>
      <w:bookmarkEnd w:id="39"/>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 xml:space="preserve">1) </w:t>
      </w:r>
      <w:bookmarkStart w:id="40" w:name="_Hlk7439961"/>
      <w:r>
        <w:rPr>
          <w:rFonts w:ascii="Times New Roman" w:hAnsi="Times New Roman"/>
          <w:sz w:val="24"/>
          <w:szCs w:val="24"/>
          <w:u w:val="none" w:color="FFFFFF"/>
        </w:rPr>
        <w:t>несоответствие Правил генеральному плану поселения, схеме территориального планирования муниципального района, возникшее в результате внесения в такие генеральные планы или схему территориального планирования муниципального района изменений;</w:t>
      </w:r>
      <w:bookmarkEnd w:id="40"/>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 xml:space="preserve">2) </w:t>
      </w:r>
      <w:bookmarkStart w:id="41" w:name="_Hlk7439971"/>
      <w:r>
        <w:rPr>
          <w:rFonts w:ascii="Times New Roman" w:hAnsi="Times New Roman"/>
          <w:sz w:val="24"/>
          <w:szCs w:val="24"/>
          <w:u w:val="none" w:color="FFFFFF"/>
        </w:rPr>
        <w:t>поступление от уполномоченного Правительством Российской Федерации федерального органа исполнительной власти обязательного для исполнения в сроки, установленные законодательством Российской Федерации, предписания об устранении нарушений ограничений использования объектов недвижимости, установленных на приаэродромной территории, которые допущены в Правилах;</w:t>
      </w:r>
      <w:bookmarkEnd w:id="41"/>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 xml:space="preserve">3) </w:t>
      </w:r>
      <w:bookmarkStart w:id="42" w:name="_Hlk7439978"/>
      <w:r>
        <w:rPr>
          <w:rFonts w:ascii="Times New Roman" w:hAnsi="Times New Roman"/>
          <w:sz w:val="24"/>
          <w:szCs w:val="24"/>
          <w:u w:val="none" w:color="FFFFFF"/>
        </w:rPr>
        <w:t>поступление предложений об изменении границ территориальных зон, изменении градостроительных регламентов;</w:t>
      </w:r>
      <w:bookmarkEnd w:id="42"/>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 xml:space="preserve">4) </w:t>
      </w:r>
      <w:bookmarkStart w:id="43" w:name="_Hlk7439985"/>
      <w:r>
        <w:rPr>
          <w:rFonts w:ascii="Times New Roman" w:hAnsi="Times New Roman"/>
          <w:sz w:val="24"/>
          <w:szCs w:val="24"/>
          <w:u w:val="none" w:color="FFFFFF"/>
        </w:rPr>
        <w:t>несоответствие сведений о местоположении границ зон с особыми условиями использования территорий, территорий объектов культурного наследия, отображенных на карте градостроительного зонирования, содержащемуся в Едином государственном реестре недвижимости описанию местоположения границ указанных зон, территорий;</w:t>
      </w:r>
      <w:bookmarkEnd w:id="43"/>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 xml:space="preserve">5) </w:t>
      </w:r>
      <w:bookmarkStart w:id="44" w:name="_Hlk7439993"/>
      <w:r>
        <w:rPr>
          <w:rFonts w:ascii="Times New Roman" w:hAnsi="Times New Roman"/>
          <w:sz w:val="24"/>
          <w:szCs w:val="24"/>
          <w:u w:val="none" w:color="FFFFFF"/>
        </w:rPr>
        <w:t>несоответствие установленных градостроительным регламентом ограничений использования земельных участков и объектов капитального строительства, расположенных полностью или частично в границах зон с особыми условиями использования территорий, территорий достопримечательных мест федерального, регионального и местного значения, содержащимся в Едином государственном реестре недвижимости ограничениям использования объектов недвижимости в пределах таких зон, территорий;</w:t>
      </w:r>
      <w:bookmarkEnd w:id="44"/>
    </w:p>
    <w:p>
      <w:pPr>
        <w:pStyle w:val="Normal"/>
        <w:spacing w:lineRule="auto" w:line="360"/>
        <w:ind w:firstLine="709"/>
        <w:jc w:val="both"/>
        <w:rPr>
          <w:rFonts w:ascii="Times New Roman" w:hAnsi="Times New Roman"/>
          <w:sz w:val="28"/>
          <w:szCs w:val="28"/>
        </w:rPr>
      </w:pPr>
      <w:r>
        <w:rPr>
          <w:rFonts w:ascii="Times New Roman" w:hAnsi="Times New Roman"/>
          <w:sz w:val="24"/>
          <w:szCs w:val="24"/>
          <w:u w:val="none" w:color="FFFFFF"/>
        </w:rPr>
        <w:t xml:space="preserve">6) </w:t>
      </w:r>
      <w:bookmarkStart w:id="45" w:name="_Hlk7440004"/>
      <w:r>
        <w:rPr>
          <w:rFonts w:ascii="Times New Roman" w:hAnsi="Times New Roman"/>
          <w:sz w:val="24"/>
          <w:szCs w:val="24"/>
          <w:u w:val="none" w:color="FFFFFF"/>
        </w:rPr>
        <w:t>установление, изменение, прекращение существования зоны с особыми условиями использования территории, установление, изменение границ территории объекта культурного наследия, территории исторического поселения федерального значения, территории исторического поселения регионального значения.</w:t>
      </w:r>
      <w:bookmarkEnd w:id="38"/>
      <w:bookmarkEnd w:id="45"/>
      <w:r>
        <w:rPr>
          <w:rFonts w:ascii="Times New Roman" w:hAnsi="Times New Roman"/>
          <w:sz w:val="24"/>
          <w:szCs w:val="24"/>
          <w:u w:val="none" w:color="FFFFFF"/>
        </w:rPr>
        <w:t>»;</w:t>
      </w:r>
    </w:p>
    <w:p>
      <w:pPr>
        <w:pStyle w:val="Normal"/>
        <w:spacing w:lineRule="auto" w:line="360"/>
        <w:ind w:firstLine="709"/>
        <w:jc w:val="both"/>
        <w:rPr>
          <w:sz w:val="28"/>
          <w:szCs w:val="28"/>
        </w:rPr>
      </w:pPr>
      <w:r>
        <w:rPr>
          <w:rFonts w:ascii="Times New Roman" w:hAnsi="Times New Roman"/>
          <w:sz w:val="24"/>
          <w:szCs w:val="24"/>
        </w:rPr>
        <w:t xml:space="preserve">дополнить частью 1.1. следующего содержания: </w:t>
      </w:r>
    </w:p>
    <w:p>
      <w:pPr>
        <w:pStyle w:val="Normal"/>
        <w:spacing w:lineRule="auto" w:line="360"/>
        <w:ind w:firstLine="709"/>
        <w:jc w:val="both"/>
        <w:rPr>
          <w:sz w:val="28"/>
          <w:szCs w:val="28"/>
        </w:rPr>
      </w:pPr>
      <w:r>
        <w:rPr>
          <w:rFonts w:ascii="Times New Roman" w:hAnsi="Times New Roman"/>
          <w:sz w:val="24"/>
          <w:szCs w:val="24"/>
          <w:u w:val="none" w:color="FFFFFF"/>
        </w:rPr>
        <w:t>«</w:t>
      </w:r>
      <w:bookmarkStart w:id="46" w:name="_Hlk522287824"/>
      <w:r>
        <w:rPr>
          <w:rFonts w:ascii="Times New Roman" w:hAnsi="Times New Roman"/>
          <w:sz w:val="24"/>
          <w:szCs w:val="24"/>
          <w:u w:val="none" w:color="FFFFFF"/>
        </w:rPr>
        <w:t>1.1. Перечень субъектов, уполномоченных на представление в Комиссию предложений о внесении изменений в Правила, устанавливаются статьей 33 Градостроительного кодекса Российской Федерации.</w:t>
      </w:r>
      <w:bookmarkEnd w:id="46"/>
      <w:r>
        <w:rPr>
          <w:rFonts w:ascii="Times New Roman" w:hAnsi="Times New Roman"/>
          <w:sz w:val="24"/>
          <w:szCs w:val="24"/>
          <w:u w:val="none" w:color="FFFFFF"/>
        </w:rPr>
        <w:t>».</w:t>
      </w:r>
      <w:bookmarkStart w:id="47" w:name="_Toc131313933"/>
      <w:bookmarkStart w:id="48" w:name="_Toc103606939"/>
      <w:bookmarkEnd w:id="47"/>
      <w:bookmarkEnd w:id="48"/>
    </w:p>
    <w:p>
      <w:pPr>
        <w:pStyle w:val="121"/>
        <w:tabs>
          <w:tab w:val="clear" w:pos="708"/>
          <w:tab w:val="left" w:pos="1134" w:leader="none"/>
        </w:tabs>
        <w:spacing w:lineRule="auto" w:line="360"/>
        <w:ind w:left="0" w:firstLine="700"/>
        <w:jc w:val="both"/>
        <w:rPr>
          <w:sz w:val="28"/>
          <w:u w:val="none" w:color="FFFFFF"/>
        </w:rPr>
      </w:pPr>
      <w:r>
        <w:rPr>
          <w:rFonts w:ascii="Times New Roman" w:hAnsi="Times New Roman"/>
          <w:sz w:val="24"/>
          <w:szCs w:val="24"/>
          <w:u w:val="none" w:color="FFFFFF"/>
        </w:rPr>
        <w:t xml:space="preserve">13) в статье 18 Правил: </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в части 1 слова «по итогам размещения заказа» исключить;</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часть 3 дополнить словами «, </w:t>
      </w:r>
      <w:bookmarkStart w:id="49" w:name="_Hlk7440081"/>
      <w:r>
        <w:rPr>
          <w:rFonts w:ascii="Times New Roman" w:hAnsi="Times New Roman"/>
          <w:sz w:val="24"/>
          <w:szCs w:val="24"/>
          <w:u w:val="none" w:color="FFFFFF"/>
        </w:rPr>
        <w:t>сведениям Единого государственного реестра недвижимости, сведениям, документам и материалам, содержащимся в государственных информационных системах обеспечения градостроительной деятельности</w:t>
      </w:r>
      <w:bookmarkEnd w:id="49"/>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в части 5 слова «публичных слушаний» заменить словами «</w:t>
      </w:r>
      <w:bookmarkStart w:id="50" w:name="_Hlk522287961"/>
      <w:r>
        <w:rPr>
          <w:rFonts w:ascii="Times New Roman" w:hAnsi="Times New Roman"/>
          <w:sz w:val="24"/>
          <w:szCs w:val="24"/>
          <w:u w:val="none" w:color="FFFFFF"/>
        </w:rPr>
        <w:t>общественных обсуждений или публичных слушаний</w:t>
      </w:r>
      <w:bookmarkEnd w:id="50"/>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в части 6 слова «главе местной администрации» заменить словами главе поселения»;</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часть 8 изложить в новой редакции: </w:t>
      </w:r>
    </w:p>
    <w:p>
      <w:pPr>
        <w:pStyle w:val="Normal"/>
        <w:spacing w:lineRule="auto" w:line="360"/>
        <w:ind w:firstLine="700"/>
        <w:jc w:val="both"/>
        <w:rPr>
          <w:rFonts w:ascii="Times New Roman" w:hAnsi="Times New Roman"/>
          <w:sz w:val="28"/>
          <w:u w:val="none" w:color="FFFFFF"/>
        </w:rPr>
      </w:pPr>
      <w:r>
        <w:rPr>
          <w:rFonts w:ascii="Times New Roman" w:hAnsi="Times New Roman"/>
          <w:sz w:val="24"/>
          <w:szCs w:val="24"/>
          <w:u w:val="none" w:color="FFFFFF"/>
        </w:rPr>
        <w:t xml:space="preserve">«8. </w:t>
      </w:r>
      <w:bookmarkStart w:id="51" w:name="_Hlk7440269"/>
      <w:r>
        <w:rPr>
          <w:rFonts w:ascii="Times New Roman" w:hAnsi="Times New Roman"/>
          <w:sz w:val="24"/>
          <w:szCs w:val="24"/>
          <w:u w:val="none" w:color="FFFFFF"/>
        </w:rPr>
        <w:t>Собрание представителей поселения по результатам рассмотрения проекта решения о внесении изменений в Правила и обязательных приложений к нему может утвердить Правила или направить его Главе поселения на доработку в соответствии с заключением о результатах общественных обсуждений или публичных слушаний по указанному проекту.</w:t>
      </w:r>
      <w:bookmarkEnd w:id="51"/>
      <w:r>
        <w:rPr>
          <w:rFonts w:ascii="Times New Roman" w:hAnsi="Times New Roman"/>
          <w:sz w:val="24"/>
          <w:szCs w:val="24"/>
          <w:u w:val="none" w:color="FFFFFF"/>
        </w:rPr>
        <w:t>»;</w:t>
      </w:r>
    </w:p>
    <w:p>
      <w:pPr>
        <w:pStyle w:val="112"/>
        <w:tabs>
          <w:tab w:val="clear" w:pos="708"/>
          <w:tab w:val="left" w:pos="851" w:leader="none"/>
        </w:tabs>
        <w:spacing w:lineRule="auto" w:line="360"/>
        <w:ind w:left="0" w:firstLine="700"/>
        <w:jc w:val="both"/>
        <w:rPr>
          <w:rFonts w:ascii="Times New Roman" w:hAnsi="Times New Roman"/>
          <w:sz w:val="28"/>
          <w:szCs w:val="28"/>
          <w:u w:val="none" w:color="FFFFFF"/>
        </w:rPr>
      </w:pPr>
      <w:r>
        <w:rPr>
          <w:rFonts w:ascii="Times New Roman" w:hAnsi="Times New Roman"/>
          <w:sz w:val="24"/>
          <w:szCs w:val="24"/>
          <w:u w:val="none" w:color="FFFFFF"/>
        </w:rPr>
        <w:t xml:space="preserve">дополнить частями 9 - 13 следующего содержания: </w:t>
      </w:r>
    </w:p>
    <w:p>
      <w:pPr>
        <w:pStyle w:val="112"/>
        <w:tabs>
          <w:tab w:val="clear" w:pos="708"/>
          <w:tab w:val="left" w:pos="851" w:leader="none"/>
        </w:tabs>
        <w:spacing w:lineRule="auto" w:line="360"/>
        <w:ind w:left="0" w:firstLine="700"/>
        <w:jc w:val="both"/>
        <w:rPr>
          <w:rFonts w:ascii="Times New Roman" w:hAnsi="Times New Roman"/>
          <w:sz w:val="28"/>
        </w:rPr>
      </w:pPr>
      <w:r>
        <w:rPr>
          <w:rFonts w:ascii="Times New Roman" w:hAnsi="Times New Roman"/>
          <w:sz w:val="24"/>
          <w:szCs w:val="24"/>
          <w:u w:val="none" w:color="FFFFFF"/>
        </w:rPr>
        <w:t>«</w:t>
      </w:r>
      <w:bookmarkStart w:id="52" w:name="_Hlk522288454"/>
      <w:r>
        <w:rPr>
          <w:rFonts w:ascii="Times New Roman" w:hAnsi="Times New Roman"/>
          <w:sz w:val="24"/>
          <w:szCs w:val="24"/>
        </w:rPr>
        <w:t xml:space="preserve">9. </w:t>
      </w:r>
      <w:bookmarkStart w:id="53" w:name="_Hlk7440288"/>
      <w:r>
        <w:rPr>
          <w:rFonts w:ascii="Times New Roman" w:hAnsi="Times New Roman"/>
          <w:sz w:val="24"/>
          <w:szCs w:val="24"/>
        </w:rPr>
        <w:t>В случае, если в соответствии частью 3.1 статьи 33 Градостроительного кодекса Российской Федерации уполномоченным федеральным органом исполнительной власти, уполномоченным органом исполнительной власти Самарской области, уполномоченным органом местного самоуправления муниципального района Ставропольский Самарской области Главе поселения направлено требование о внесении изменений в Правила в целях обеспечения размещения на территории поселения предусмотренных документами территориального планирования объектов федерального значения, объектов регионального значения, объектов местного значения муниципального района Ставропольский Самарской области (за исключением линейных объектов), Глава поселения обеспечивает внесение изменений в Правила в течение тридцати дней со дня получения указанного требования. В целях внесения изменений в Правила в указанном случае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требуется.</w:t>
      </w:r>
      <w:bookmarkEnd w:id="53"/>
    </w:p>
    <w:p>
      <w:pPr>
        <w:pStyle w:val="112"/>
        <w:tabs>
          <w:tab w:val="clear" w:pos="708"/>
          <w:tab w:val="left" w:pos="851" w:leader="none"/>
        </w:tabs>
        <w:spacing w:lineRule="auto" w:line="360"/>
        <w:ind w:left="0" w:firstLine="700"/>
        <w:jc w:val="both"/>
        <w:rPr>
          <w:rFonts w:ascii="Times New Roman" w:hAnsi="Times New Roman"/>
          <w:sz w:val="28"/>
          <w:szCs w:val="28"/>
          <w:u w:val="none" w:color="FFFFFF"/>
        </w:rPr>
      </w:pPr>
      <w:r>
        <w:rPr>
          <w:rFonts w:ascii="Times New Roman" w:hAnsi="Times New Roman"/>
          <w:sz w:val="24"/>
          <w:szCs w:val="24"/>
          <w:u w:val="none" w:color="FFFFFF"/>
        </w:rPr>
        <w:t>10. В целях внесения изменений в Правила в случаях, предусмотренных пунктами 4 – 6 части 1 статьи 17 Правил, а также в случае однократного изменения видов разрешенного использования, установленных градостроительным регламентом для конкретной территориальной зоны, без изменения ранее установленных предельных параметров разрешенного строительства, реконструкции объектов капитального строительства и (или) в случае однократного изменения одного или нескольких предельных параметров разрешенного строительства, реконструкции объектов капитального строительства, установленных градостроительным регламентом для конкретной территориальной зоны, не более чем на десять процентов проведение общественных обсуждений или публичных слушаний, опубликование сообщения о принятии решения о подготовке проекта о внесении изменений в Правила и подготовка заключения комиссии не требуются.</w:t>
      </w:r>
    </w:p>
    <w:p>
      <w:pPr>
        <w:pStyle w:val="Style30"/>
        <w:spacing w:lineRule="auto" w:line="360"/>
        <w:rPr>
          <w:rFonts w:ascii="Times New Roman" w:hAnsi="Times New Roman"/>
          <w:sz w:val="28"/>
        </w:rPr>
      </w:pPr>
      <w:r>
        <w:rPr>
          <w:rFonts w:ascii="Times New Roman" w:hAnsi="Times New Roman"/>
          <w:sz w:val="24"/>
          <w:szCs w:val="24"/>
          <w:u w:val="none" w:color="FFFFFF"/>
        </w:rPr>
        <w:t>11.</w:t>
      </w:r>
      <w:r>
        <w:rPr>
          <w:rFonts w:ascii="Times New Roman" w:hAnsi="Times New Roman"/>
          <w:sz w:val="24"/>
          <w:szCs w:val="24"/>
        </w:rPr>
        <w:t xml:space="preserve"> В случае поступления требования 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 </w:t>
      </w:r>
      <w:r>
        <w:rPr>
          <w:rFonts w:ascii="Times New Roman" w:hAnsi="Times New Roman"/>
          <w:sz w:val="24"/>
          <w:szCs w:val="24"/>
          <w:lang w:val="ru-RU"/>
        </w:rPr>
        <w:t>об отображении в Правилах</w:t>
      </w:r>
      <w:r>
        <w:rPr>
          <w:rFonts w:ascii="Times New Roman" w:hAnsi="Times New Roman"/>
          <w:sz w:val="24"/>
          <w:szCs w:val="24"/>
        </w:rPr>
        <w:t xml:space="preserve">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или </w:t>
      </w:r>
      <w:r>
        <w:rPr>
          <w:rFonts w:ascii="Times New Roman" w:hAnsi="Times New Roman"/>
          <w:sz w:val="24"/>
          <w:szCs w:val="24"/>
          <w:lang w:val="ru-RU"/>
        </w:rPr>
        <w:t>поступления от</w:t>
      </w:r>
      <w:r>
        <w:rPr>
          <w:rFonts w:ascii="Times New Roman" w:hAnsi="Times New Roman"/>
          <w:sz w:val="24"/>
          <w:szCs w:val="24"/>
        </w:rPr>
        <w:t xml:space="preserve">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w:t>
      </w:r>
      <w:r>
        <w:rPr>
          <w:rFonts w:ascii="Times New Roman" w:hAnsi="Times New Roman"/>
          <w:sz w:val="24"/>
          <w:szCs w:val="24"/>
          <w:u w:val="none" w:color="FFFFFF"/>
        </w:rPr>
        <w:t xml:space="preserve">пунктами 4 – 6 части 1 статьи 17 Правил </w:t>
      </w:r>
      <w:r>
        <w:rPr>
          <w:rFonts w:ascii="Times New Roman" w:hAnsi="Times New Roman"/>
          <w:sz w:val="24"/>
          <w:szCs w:val="24"/>
        </w:rPr>
        <w:t xml:space="preserve">оснований для внесения изменений в Правила Глава поселения обязан </w:t>
      </w:r>
      <w:r>
        <w:rPr>
          <w:rFonts w:ascii="Times New Roman" w:hAnsi="Times New Roman"/>
          <w:sz w:val="24"/>
          <w:szCs w:val="24"/>
          <w:lang w:val="ru-RU"/>
        </w:rPr>
        <w:t xml:space="preserve">обеспечить внесение изменений в Правила путем их уточнения в соответствии с таким требованием. При этом утверждение изменений в Правила в целях их уточнения в соответствии с указанным в настоящей части требованием </w:t>
      </w:r>
      <w:r>
        <w:rPr>
          <w:rFonts w:ascii="Times New Roman" w:hAnsi="Times New Roman"/>
          <w:sz w:val="24"/>
          <w:szCs w:val="24"/>
        </w:rPr>
        <w:t>исполнительного органа государственной власти или органа местного самоуправления, уполномоченного на установление зон с особыми условиями использования территорий, границ территорий объектов культурного наследия, утверждение границ территорий исторических поселений федерального значения, исторических поселений регионального значения</w:t>
      </w:r>
      <w:r>
        <w:rPr>
          <w:rFonts w:ascii="Times New Roman" w:hAnsi="Times New Roman"/>
          <w:sz w:val="24"/>
          <w:szCs w:val="24"/>
          <w:lang w:val="ru-RU"/>
        </w:rPr>
        <w:t xml:space="preserve"> не требуется</w:t>
      </w:r>
      <w:r>
        <w:rPr>
          <w:rFonts w:ascii="Times New Roman" w:hAnsi="Times New Roman"/>
          <w:sz w:val="24"/>
          <w:szCs w:val="24"/>
        </w:rPr>
        <w:t>.</w:t>
      </w:r>
    </w:p>
    <w:p>
      <w:pPr>
        <w:pStyle w:val="112"/>
        <w:tabs>
          <w:tab w:val="clear" w:pos="708"/>
          <w:tab w:val="left" w:pos="851" w:leader="none"/>
        </w:tabs>
        <w:spacing w:lineRule="auto" w:line="360"/>
        <w:ind w:left="0" w:firstLine="700"/>
        <w:jc w:val="both"/>
        <w:rPr>
          <w:rFonts w:ascii="Times New Roman" w:hAnsi="Times New Roman"/>
          <w:sz w:val="28"/>
          <w:u w:val="none" w:color="FFFFFF"/>
        </w:rPr>
      </w:pPr>
      <w:r>
        <w:rPr>
          <w:rFonts w:ascii="Times New Roman" w:hAnsi="Times New Roman"/>
          <w:sz w:val="24"/>
          <w:szCs w:val="24"/>
          <w:u w:val="none" w:color="FFFFFF"/>
        </w:rPr>
        <w:t>12. Срок уточнения Правил в соответствии с частью 11 настоящей статьи в целях отображения границ зон с особыми условиями использования территорий, территорий объектов культурного наследия, территорий исторических поселений федерального значения, территорий исторических поселений регионального значения, установления ограничений использования земельных участков и объектов капитального строительства в границах таких зон, территорий не может превышать шесть месяцев со дня поступления требования, предусмотренного частью 11 настоящей статьи, поступления от органа регистрации прав сведений об установлении, изменении или прекращении существования зоны с особыми условиями использования территории, о границах территории объекта культурного наследия либо со дня выявления предусмотренных пунктами 4 – 6 части 1 статьи 17 Правил оснований для внесения изменений в Правила.</w:t>
      </w:r>
    </w:p>
    <w:p>
      <w:pPr>
        <w:pStyle w:val="112"/>
        <w:tabs>
          <w:tab w:val="clear" w:pos="708"/>
          <w:tab w:val="left" w:pos="851" w:leader="none"/>
        </w:tabs>
        <w:spacing w:lineRule="auto" w:line="360"/>
        <w:ind w:left="0" w:firstLine="700"/>
        <w:jc w:val="both"/>
        <w:rPr>
          <w:rFonts w:ascii="Times New Roman" w:hAnsi="Times New Roman"/>
          <w:sz w:val="24"/>
          <w:szCs w:val="24"/>
        </w:rPr>
      </w:pPr>
      <w:bookmarkStart w:id="54" w:name="_Hlk7440304"/>
      <w:r>
        <w:rPr>
          <w:rFonts w:ascii="Times New Roman" w:hAnsi="Times New Roman"/>
          <w:sz w:val="24"/>
          <w:szCs w:val="24"/>
          <w:u w:val="none" w:color="FFFFFF"/>
        </w:rPr>
        <w:t>13. Со дня поступления в Администрацию поселения уведомления о выявлении самовольной постройки от исполнительного органа государственной власти, должностного лица, государственного учреждения или органа местного самоуправления, указанных в части 2 статьи 55.32 Градостроительного кодекса Российской Федерации, не допускается внесение в Правила изменений, предусматривающих установление применительно к территориальной зоне, в границах которой расположена такая постройка, вида разрешенного использования земельных участков и объектов капитального строительства, предельных параметров разрешенного строительства, реконструкции объектов капитального строительства, которым соответствуют вид разрешенного использования и параметры такой постройки, до ее сноса или приведения в соответствие с установленными требованиями, за исключением случаев, если по результатам рассмотрения данного уведомления Администрацией поселения в исполнительный орган государственной власти, должностному лицу, в государственное учреждение или в орган местного самоуправления, которые указаны в части 2 статьи 55.32 Градостроительного кодекса Российской Федерации и от которых поступило данное уведомление, направлено уведомление о том, что наличие признаков самовольной постройки не усматривается либо вступило в законную силу решение суда об отказе в удовлетворении исковых требований о сносе самовольной постройки или ее приведении в соответствие с установленными требованиями.</w:t>
      </w:r>
      <w:bookmarkEnd w:id="52"/>
      <w:bookmarkEnd w:id="54"/>
      <w:r>
        <w:rPr>
          <w:rFonts w:ascii="Times New Roman" w:hAnsi="Times New Roman"/>
          <w:sz w:val="24"/>
          <w:szCs w:val="24"/>
          <w:u w:val="none" w:color="FFFFFF"/>
        </w:rPr>
        <w:t>»;</w:t>
      </w:r>
    </w:p>
    <w:p>
      <w:pPr>
        <w:pStyle w:val="Normal"/>
        <w:tabs>
          <w:tab w:val="clear" w:pos="708"/>
          <w:tab w:val="left" w:pos="1134" w:leader="none"/>
        </w:tabs>
        <w:spacing w:lineRule="auto" w:line="360"/>
        <w:ind w:firstLine="709"/>
        <w:jc w:val="both"/>
        <w:rPr>
          <w:rFonts w:ascii="Times New Roman" w:hAnsi="Times New Roman"/>
          <w:sz w:val="28"/>
          <w:szCs w:val="28"/>
        </w:rPr>
      </w:pPr>
      <w:r>
        <w:rPr>
          <w:rFonts w:ascii="Times New Roman" w:hAnsi="Times New Roman"/>
          <w:sz w:val="24"/>
          <w:szCs w:val="24"/>
          <w:u w:val="none" w:color="FFFFFF"/>
        </w:rPr>
        <w:t xml:space="preserve">14) в </w:t>
      </w:r>
      <w:r>
        <w:rPr>
          <w:rFonts w:ascii="Times New Roman" w:hAnsi="Times New Roman"/>
          <w:sz w:val="24"/>
          <w:szCs w:val="24"/>
        </w:rPr>
        <w:t xml:space="preserve">статье 19 Правил: </w:t>
      </w:r>
    </w:p>
    <w:p>
      <w:pPr>
        <w:pStyle w:val="Normal"/>
        <w:tabs>
          <w:tab w:val="clear" w:pos="708"/>
          <w:tab w:val="left" w:pos="1134" w:leader="none"/>
        </w:tabs>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дополнить частями 6.1 и 6.2 следующего содержания:</w:t>
      </w:r>
    </w:p>
    <w:p>
      <w:pPr>
        <w:pStyle w:val="112"/>
        <w:numPr>
          <w:ilvl w:val="0"/>
          <w:numId w:val="0"/>
        </w:numPr>
        <w:spacing w:lineRule="auto" w:line="360" w:before="0" w:after="0"/>
        <w:ind w:left="0" w:firstLine="709"/>
        <w:contextualSpacing/>
        <w:jc w:val="both"/>
        <w:outlineLvl w:val="2"/>
        <w:rPr>
          <w:rFonts w:ascii="Times New Roman" w:hAnsi="Times New Roman"/>
          <w:sz w:val="28"/>
          <w:szCs w:val="28"/>
        </w:rPr>
      </w:pPr>
      <w:r>
        <w:rPr>
          <w:rFonts w:ascii="Times New Roman" w:hAnsi="Times New Roman"/>
          <w:sz w:val="24"/>
          <w:szCs w:val="24"/>
        </w:rPr>
        <w:t>«</w:t>
      </w:r>
      <w:bookmarkStart w:id="55" w:name="_Hlk7440410"/>
      <w:r>
        <w:rPr>
          <w:rFonts w:ascii="Times New Roman" w:hAnsi="Times New Roman"/>
          <w:sz w:val="24"/>
          <w:szCs w:val="24"/>
        </w:rPr>
        <w:t>6.1. Для принятия решения о выдаче разрешения на строительство предоставляется градостроительный план земельного участка, выданный не ранее чем за три года до дня представления заявления на получение разрешения на строительство</w:t>
      </w:r>
      <w:bookmarkEnd w:id="55"/>
      <w:r>
        <w:rPr>
          <w:rFonts w:ascii="Times New Roman" w:hAnsi="Times New Roman"/>
          <w:sz w:val="24"/>
          <w:szCs w:val="24"/>
        </w:rPr>
        <w:t>.</w:t>
      </w:r>
    </w:p>
    <w:p>
      <w:pPr>
        <w:pStyle w:val="112"/>
        <w:numPr>
          <w:ilvl w:val="0"/>
          <w:numId w:val="0"/>
        </w:numPr>
        <w:spacing w:lineRule="auto" w:line="360" w:before="0" w:after="0"/>
        <w:ind w:left="0" w:firstLine="709"/>
        <w:contextualSpacing/>
        <w:jc w:val="both"/>
        <w:outlineLvl w:val="2"/>
        <w:rPr>
          <w:rFonts w:ascii="Times New Roman" w:hAnsi="Times New Roman"/>
          <w:sz w:val="28"/>
          <w:szCs w:val="28"/>
        </w:rPr>
      </w:pPr>
      <w:bookmarkStart w:id="56" w:name="_Hlk7440436"/>
      <w:r>
        <w:rPr>
          <w:rFonts w:ascii="Times New Roman" w:hAnsi="Times New Roman"/>
          <w:sz w:val="24"/>
          <w:szCs w:val="24"/>
        </w:rPr>
        <w:t>6.2. Информация, указанная в градостроительном плане земельного участка, утвержденном до 1 июля 2017 года, может быть использована в течение срока, который установлен постановлением Правительства Самарской области и не может быть менее чем три года и более чем восемь лет начиная с 1 июля 2017 года, для подготовки проектной документации применительно к объектам капитального строительства и (или) их частям, строящимся, реконструируемым в границах такого земельного участка, выдачи разрешений на строительство.</w:t>
      </w:r>
      <w:bookmarkEnd w:id="56"/>
      <w:r>
        <w:rPr>
          <w:rFonts w:ascii="Times New Roman" w:hAnsi="Times New Roman"/>
          <w:sz w:val="24"/>
          <w:szCs w:val="24"/>
        </w:rPr>
        <w:t>»;</w:t>
      </w:r>
    </w:p>
    <w:p>
      <w:pPr>
        <w:pStyle w:val="112"/>
        <w:numPr>
          <w:ilvl w:val="0"/>
          <w:numId w:val="0"/>
        </w:numPr>
        <w:spacing w:lineRule="auto" w:line="360" w:before="0" w:after="0"/>
        <w:ind w:left="0" w:firstLine="709"/>
        <w:contextualSpacing/>
        <w:jc w:val="both"/>
        <w:outlineLvl w:val="2"/>
        <w:rPr>
          <w:rFonts w:ascii="Times New Roman" w:hAnsi="Times New Roman"/>
          <w:sz w:val="28"/>
        </w:rPr>
      </w:pPr>
      <w:r>
        <w:rPr>
          <w:rFonts w:ascii="Times New Roman" w:hAnsi="Times New Roman"/>
          <w:sz w:val="24"/>
          <w:szCs w:val="24"/>
        </w:rPr>
        <w:t>в части 7 слова «земельный кадастр» заменить словами «</w:t>
      </w:r>
      <w:bookmarkStart w:id="57" w:name="_Hlk7440910"/>
      <w:r>
        <w:rPr>
          <w:rFonts w:ascii="Times New Roman" w:hAnsi="Times New Roman"/>
          <w:sz w:val="24"/>
          <w:szCs w:val="24"/>
        </w:rPr>
        <w:t>Единый государственный реестр недвижимости</w:t>
      </w:r>
      <w:bookmarkEnd w:id="57"/>
      <w:r>
        <w:rPr>
          <w:rFonts w:ascii="Times New Roman" w:hAnsi="Times New Roman"/>
          <w:sz w:val="24"/>
          <w:szCs w:val="24"/>
        </w:rPr>
        <w:t>»;</w:t>
      </w:r>
    </w:p>
    <w:p>
      <w:pPr>
        <w:pStyle w:val="Normal"/>
        <w:tabs>
          <w:tab w:val="clear" w:pos="708"/>
          <w:tab w:val="left" w:pos="1134" w:leader="none"/>
          <w:tab w:val="left" w:pos="1560" w:leader="none"/>
        </w:tabs>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15) в части 2 статьи 20 Правил второе предложение дополнить словами «, за исключением земельного участка, границы которого в соответствии с земельным законодательством могут пересекать границы территориальных зон.», третье предложение исключить;</w:t>
      </w:r>
    </w:p>
    <w:p>
      <w:pPr>
        <w:pStyle w:val="Normal"/>
        <w:tabs>
          <w:tab w:val="clear" w:pos="708"/>
          <w:tab w:val="left" w:pos="1134" w:leader="none"/>
          <w:tab w:val="left" w:pos="1560" w:leader="none"/>
        </w:tabs>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 xml:space="preserve">16) Главу </w:t>
      </w:r>
      <w:r>
        <w:rPr>
          <w:rFonts w:ascii="Times New Roman" w:hAnsi="Times New Roman"/>
          <w:sz w:val="24"/>
          <w:szCs w:val="24"/>
          <w:u w:val="none" w:color="FFFFFF"/>
          <w:lang w:val="en-US"/>
        </w:rPr>
        <w:t>VIII</w:t>
      </w:r>
      <w:r>
        <w:rPr>
          <w:rFonts w:ascii="Times New Roman" w:hAnsi="Times New Roman"/>
          <w:sz w:val="24"/>
          <w:szCs w:val="24"/>
          <w:u w:val="none" w:color="FFFFFF"/>
        </w:rPr>
        <w:t xml:space="preserve"> Правил дополнить статьей 21.1 следующего содержания:</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w:t>
      </w:r>
      <w:bookmarkStart w:id="58" w:name="_Hlk522290020"/>
      <w:r>
        <w:rPr>
          <w:rFonts w:ascii="Times New Roman" w:hAnsi="Times New Roman"/>
          <w:b/>
          <w:sz w:val="24"/>
          <w:szCs w:val="24"/>
          <w:u w:val="none" w:color="FFFFFF"/>
        </w:rPr>
        <w:t>Статья 21.1. Определение видов разрешенного использования земельных участков и объектов капитального строительства в градостроительных регламентах</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1. Виды разрешенного использования земельных участков и объектов капитального строительства определены Правилами в соответствии с Классификатором видов разрешенного использования земельных участков, утвержденным приказом Министерства экономического развития Российской Федерации от 01.09.2014 № 540.</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2. Содержание видов разрешенного использования, установленных настоящими Правилами, допускает без отдельного указания в Правилах размещение и эксплуатацию линейного объекта (кроме железных дорог общего пользования и автомобильных дорог общего пользования федерального и регионального значения), размещение защитных сооружений (насаждений), объектов мелиорации, антенно-мачтовых сооружений, информационных и геодезических знаков, объектов благоустройства, если федеральным законом не установлено иное.</w:t>
      </w:r>
    </w:p>
    <w:p>
      <w:pPr>
        <w:pStyle w:val="Normal"/>
        <w:spacing w:lineRule="auto" w:line="360"/>
        <w:ind w:firstLine="700"/>
        <w:jc w:val="both"/>
        <w:rPr>
          <w:rFonts w:ascii="Times New Roman" w:hAnsi="Times New Roman"/>
          <w:sz w:val="28"/>
          <w:szCs w:val="28"/>
          <w:u w:val="none" w:color="FFFFFF"/>
        </w:rPr>
      </w:pPr>
      <w:r>
        <w:rPr>
          <w:rFonts w:ascii="Times New Roman" w:hAnsi="Times New Roman"/>
          <w:sz w:val="24"/>
          <w:szCs w:val="24"/>
          <w:u w:val="none" w:color="FFFFFF"/>
        </w:rPr>
        <w:t>3. Установленные градостроительными регламентами текстовое наименование вида разрешенного использования и его код (числовое обозначение) являются равнозначными.</w:t>
      </w:r>
      <w:bookmarkEnd w:id="58"/>
      <w:r>
        <w:rPr>
          <w:rFonts w:ascii="Times New Roman" w:hAnsi="Times New Roman"/>
          <w:sz w:val="24"/>
          <w:szCs w:val="24"/>
          <w:u w:val="none" w:color="FFFFFF"/>
        </w:rPr>
        <w:t>»;</w:t>
      </w:r>
    </w:p>
    <w:p>
      <w:pPr>
        <w:pStyle w:val="Normal"/>
        <w:spacing w:lineRule="auto" w:line="360"/>
        <w:ind w:firstLine="700"/>
        <w:jc w:val="both"/>
        <w:rPr>
          <w:rFonts w:ascii="Times New Roman" w:hAnsi="Times New Roman"/>
          <w:sz w:val="28"/>
          <w:szCs w:val="28"/>
        </w:rPr>
      </w:pPr>
      <w:r>
        <w:rPr>
          <w:rFonts w:ascii="Times New Roman" w:hAnsi="Times New Roman"/>
          <w:sz w:val="24"/>
          <w:szCs w:val="24"/>
          <w:u w:val="none" w:color="FFFFFF"/>
        </w:rPr>
        <w:t xml:space="preserve">17) </w:t>
      </w:r>
      <w:r>
        <w:rPr>
          <w:rFonts w:ascii="Times New Roman" w:hAnsi="Times New Roman"/>
          <w:sz w:val="24"/>
          <w:szCs w:val="24"/>
        </w:rPr>
        <w:t xml:space="preserve">статьи 22-28 Правил изложить в следующей редакции: </w:t>
      </w:r>
    </w:p>
    <w:p>
      <w:pPr>
        <w:pStyle w:val="Normal"/>
        <w:numPr>
          <w:ilvl w:val="0"/>
          <w:numId w:val="0"/>
        </w:numPr>
        <w:spacing w:before="0" w:after="240"/>
        <w:ind w:firstLine="709"/>
        <w:jc w:val="both"/>
        <w:outlineLvl w:val="3"/>
        <w:rPr>
          <w:rFonts w:ascii="Times New Roman" w:hAnsi="Times New Roman"/>
          <w:b/>
          <w:b/>
          <w:sz w:val="28"/>
          <w:szCs w:val="28"/>
        </w:rPr>
      </w:pPr>
      <w:r>
        <w:rPr>
          <w:rFonts w:ascii="Times New Roman" w:hAnsi="Times New Roman"/>
          <w:sz w:val="24"/>
          <w:szCs w:val="24"/>
        </w:rPr>
        <w:t>«</w:t>
      </w:r>
      <w:r>
        <w:rPr>
          <w:rFonts w:ascii="Times New Roman" w:hAnsi="Times New Roman"/>
          <w:b/>
          <w:sz w:val="24"/>
          <w:szCs w:val="24"/>
        </w:rPr>
        <w:t>Статья 22. Перечень видов разрешенного использования земельных участков и объектов капитального строительства в жилых зонах</w:t>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Ж1 Зона застройки индивидуальными жилыми домами</w:t>
      </w:r>
    </w:p>
    <w:p>
      <w:pPr>
        <w:pStyle w:val="Normal"/>
        <w:tabs>
          <w:tab w:val="clear" w:pos="708"/>
          <w:tab w:val="left" w:pos="0" w:leader="none"/>
        </w:tabs>
        <w:spacing w:lineRule="auto" w:line="360"/>
        <w:ind w:firstLine="709"/>
        <w:jc w:val="both"/>
        <w:rPr>
          <w:rFonts w:ascii="Times New Roman" w:hAnsi="Times New Roman"/>
          <w:sz w:val="28"/>
          <w:szCs w:val="28"/>
        </w:rPr>
      </w:pPr>
      <w:r>
        <w:rPr>
          <w:rFonts w:ascii="Times New Roman" w:hAnsi="Times New Roman"/>
          <w:sz w:val="24"/>
          <w:szCs w:val="24"/>
        </w:rPr>
        <w:t>Зона Ж1 предназначена для обеспечения правовых условий формирования жилой застройки из индивидуальных и блокированных жилых домов с количеством блоков не более двух, с размещением необходимых объектов обслуживания, инженерной и транспортной инфраструктуры.</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Для индивидуального жилищного строительства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pPr>
              <w:pStyle w:val="Normal"/>
              <w:rPr>
                <w:rFonts w:ascii="Times New Roman" w:hAnsi="Times New Roman"/>
              </w:rPr>
            </w:pPr>
            <w:r>
              <w:rPr>
                <w:rFonts w:ascii="Times New Roman" w:hAnsi="Times New Roman"/>
                <w:sz w:val="24"/>
                <w:szCs w:val="24"/>
              </w:rPr>
              <w:t>выращивание сельскохозяйственных культур;</w:t>
            </w:r>
          </w:p>
          <w:p>
            <w:pPr>
              <w:pStyle w:val="Normal"/>
              <w:rPr>
                <w:rFonts w:ascii="Times New Roman" w:hAnsi="Times New Roman"/>
              </w:rPr>
            </w:pPr>
            <w:r>
              <w:rPr>
                <w:rFonts w:ascii="Times New Roman" w:hAnsi="Times New Roman"/>
                <w:sz w:val="24"/>
                <w:szCs w:val="24"/>
              </w:rPr>
              <w:t>размещение индивидуальных гаражей и хозяйственных построек</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Блокированная жилая застройка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pPr>
              <w:pStyle w:val="Normal"/>
              <w:rPr>
                <w:rFonts w:ascii="Times New Roman" w:hAnsi="Times New Roman"/>
              </w:rPr>
            </w:pPr>
            <w:r>
              <w:rPr>
                <w:rFonts w:ascii="Times New Roman" w:hAnsi="Times New Roman"/>
                <w:sz w:val="24"/>
                <w:szCs w:val="24"/>
              </w:rPr>
              <w:t>разведение декоративных и плодовых деревьев, овощных и ягодных культур;</w:t>
            </w:r>
          </w:p>
          <w:p>
            <w:pPr>
              <w:pStyle w:val="Normal"/>
              <w:rPr>
                <w:rFonts w:ascii="Times New Roman" w:hAnsi="Times New Roman"/>
              </w:rPr>
            </w:pPr>
            <w:r>
              <w:rPr>
                <w:rFonts w:ascii="Times New Roman" w:hAnsi="Times New Roman"/>
                <w:sz w:val="24"/>
                <w:szCs w:val="24"/>
              </w:rPr>
              <w:t>размещение индивидуальных гаражей и иных вспомогательных сооружений;</w:t>
            </w:r>
          </w:p>
          <w:p>
            <w:pPr>
              <w:pStyle w:val="Normal"/>
              <w:rPr>
                <w:rFonts w:ascii="Times New Roman" w:hAnsi="Times New Roman"/>
              </w:rPr>
            </w:pPr>
            <w:r>
              <w:rPr>
                <w:rFonts w:ascii="Times New Roman" w:hAnsi="Times New Roman"/>
                <w:sz w:val="24"/>
                <w:szCs w:val="24"/>
              </w:rPr>
              <w:t>обустройство спортивных и детских площадок, площадок для отдыха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Оказание услуг связи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Амбулаторно-поликлиническое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Стационарное медицинское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pPr>
              <w:pStyle w:val="Normal"/>
              <w:rPr>
                <w:rFonts w:ascii="Times New Roman" w:hAnsi="Times New Roman"/>
              </w:rPr>
            </w:pPr>
            <w:r>
              <w:rPr>
                <w:rFonts w:ascii="Times New Roman" w:hAnsi="Times New Roman"/>
                <w:sz w:val="24"/>
                <w:szCs w:val="24"/>
              </w:rPr>
              <w:t>размещение станций скорой помощи;</w:t>
            </w:r>
          </w:p>
          <w:p>
            <w:pPr>
              <w:pStyle w:val="Normal"/>
              <w:rPr>
                <w:rFonts w:ascii="Times New Roman" w:hAnsi="Times New Roman"/>
              </w:rPr>
            </w:pPr>
            <w:r>
              <w:rPr>
                <w:rFonts w:ascii="Times New Roman" w:hAnsi="Times New Roman"/>
                <w:sz w:val="24"/>
                <w:szCs w:val="24"/>
              </w:rPr>
              <w:t>размещение площадок санитарной авиации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3.4.2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Дошкольное, начальное и среднее общее образование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3.5.1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Магазины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Общественное питание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4.6</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внутреннего правопорядка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pPr>
              <w:pStyle w:val="Normal"/>
              <w:rPr>
                <w:rFonts w:ascii="Times New Roman" w:hAnsi="Times New Roman"/>
              </w:rPr>
            </w:pPr>
            <w:r>
              <w:rPr>
                <w:rFonts w:ascii="Times New Roman" w:hAnsi="Times New Roman"/>
                <w:sz w:val="24"/>
                <w:szCs w:val="24"/>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8.3</w:t>
            </w:r>
          </w:p>
        </w:tc>
      </w:tr>
      <w:tr>
        <w:trPr/>
        <w:tc>
          <w:tcPr>
            <w:tcW w:w="2543" w:type="dxa"/>
            <w:tcBorders/>
            <w:shd w:fill="auto" w:val="clear"/>
          </w:tcPr>
          <w:p>
            <w:pPr>
              <w:pStyle w:val="Normal"/>
              <w:spacing w:before="0" w:after="60"/>
              <w:rPr>
                <w:rFonts w:ascii="Times New Roman" w:hAnsi="Times New Roman"/>
              </w:rPr>
            </w:pPr>
            <w:r>
              <w:rPr>
                <w:rFonts w:ascii="Times New Roman" w:hAnsi="Times New Roman"/>
                <w:bCs/>
                <w:sz w:val="24"/>
                <w:szCs w:val="24"/>
              </w:rPr>
              <w:t>Историко-культурная деятельность</w:t>
            </w:r>
          </w:p>
        </w:tc>
        <w:tc>
          <w:tcPr>
            <w:tcW w:w="5100" w:type="dxa"/>
            <w:tcBorders/>
            <w:shd w:fill="auto" w:val="clear"/>
          </w:tcPr>
          <w:p>
            <w:pPr>
              <w:pStyle w:val="Normal"/>
              <w:rPr>
                <w:rFonts w:ascii="Times New Roman" w:hAnsi="Times New Roman"/>
              </w:rPr>
            </w:pPr>
            <w:r>
              <w:rPr>
                <w:rFonts w:ascii="Times New Roman" w:hAnsi="Times New Roman"/>
                <w:bCs/>
                <w:sz w:val="24"/>
                <w:szCs w:val="24"/>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6" w:type="dxa"/>
            <w:tcBorders/>
            <w:shd w:fill="auto" w:val="clear"/>
          </w:tcPr>
          <w:p>
            <w:pPr>
              <w:pStyle w:val="Normal"/>
              <w:spacing w:lineRule="auto" w:line="259" w:before="0" w:after="160"/>
              <w:jc w:val="center"/>
              <w:rPr>
                <w:rFonts w:ascii="Times New Roman" w:hAnsi="Times New Roman"/>
              </w:rPr>
            </w:pPr>
            <w:r>
              <w:rPr>
                <w:rFonts w:ascii="Times New Roman" w:hAnsi="Times New Roman"/>
                <w:bCs/>
                <w:sz w:val="24"/>
                <w:szCs w:val="24"/>
              </w:rPr>
              <w:t>9.3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Малоэтажная многоквартирная жилая застройка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малоэтажных многоквартирных домов (многоквартирные дома высотой до 4 этажей, включая мансардный);</w:t>
            </w:r>
          </w:p>
          <w:p>
            <w:pPr>
              <w:pStyle w:val="Normal"/>
              <w:rPr>
                <w:rFonts w:ascii="Times New Roman" w:hAnsi="Times New Roman"/>
              </w:rPr>
            </w:pPr>
            <w:r>
              <w:rPr>
                <w:rFonts w:ascii="Times New Roman" w:hAnsi="Times New Roman"/>
                <w:sz w:val="24"/>
                <w:szCs w:val="24"/>
              </w:rPr>
              <w:t>обустройство спортивных и детских площадок, площадок для отдыха;</w:t>
            </w:r>
          </w:p>
          <w:p>
            <w:pPr>
              <w:pStyle w:val="Normal"/>
              <w:rPr>
                <w:rFonts w:ascii="Times New Roman" w:hAnsi="Times New Roman"/>
              </w:rPr>
            </w:pPr>
            <w:r>
              <w:rPr>
                <w:rFonts w:ascii="Times New Roman" w:hAnsi="Times New Roman"/>
                <w:sz w:val="24"/>
                <w:szCs w:val="24"/>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Для ведения личного подсобного хозяйства (приусадебный земельный участок)</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жилого дома, указанного в описании вида разрешенного использования с кодом 2.1;</w:t>
            </w:r>
          </w:p>
          <w:p>
            <w:pPr>
              <w:pStyle w:val="Normal"/>
              <w:rPr>
                <w:rFonts w:ascii="Times New Roman" w:hAnsi="Times New Roman"/>
              </w:rPr>
            </w:pPr>
            <w:r>
              <w:rPr>
                <w:rFonts w:ascii="Times New Roman" w:hAnsi="Times New Roman"/>
                <w:sz w:val="24"/>
                <w:szCs w:val="24"/>
              </w:rPr>
              <w:t>производство сельскохозяйственной продукции;</w:t>
            </w:r>
          </w:p>
          <w:p>
            <w:pPr>
              <w:pStyle w:val="Normal"/>
              <w:rPr>
                <w:rFonts w:ascii="Times New Roman" w:hAnsi="Times New Roman"/>
              </w:rPr>
            </w:pPr>
            <w:r>
              <w:rPr>
                <w:rFonts w:ascii="Times New Roman" w:hAnsi="Times New Roman"/>
                <w:sz w:val="24"/>
                <w:szCs w:val="24"/>
              </w:rPr>
              <w:t>размещение гаража и иных вспомогательных сооружений;</w:t>
            </w:r>
          </w:p>
          <w:p>
            <w:pPr>
              <w:pStyle w:val="Normal"/>
              <w:rPr>
                <w:rFonts w:ascii="Times New Roman" w:hAnsi="Times New Roman"/>
              </w:rPr>
            </w:pPr>
            <w:r>
              <w:rPr>
                <w:rFonts w:ascii="Times New Roman" w:hAnsi="Times New Roman"/>
                <w:sz w:val="24"/>
                <w:szCs w:val="24"/>
              </w:rPr>
              <w:t>содержание сельскохозяйственных животных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Административные здания организаций, обеспечивающих 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Бытовое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Объекты культурно-досуговой деятельности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3.6.1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Осуществление религиозных обрядов</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Религиозное управление и образование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3.7.2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Государственное управление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3.8.1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Деловое управление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Банковская и страховая деятельность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4.5</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занятий спортом в помещениях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bl>
    <w:p>
      <w:pPr>
        <w:pStyle w:val="Normal"/>
        <w:numPr>
          <w:ilvl w:val="0"/>
          <w:numId w:val="0"/>
        </w:numPr>
        <w:jc w:val="center"/>
        <w:outlineLvl w:val="3"/>
        <w:rPr>
          <w:rFonts w:ascii="Times New Roman" w:hAnsi="Times New Roman"/>
          <w:sz w:val="24"/>
          <w:szCs w:val="24"/>
        </w:rPr>
      </w:pPr>
      <w:r>
        <w:rPr>
          <w:rFonts w:ascii="Times New Roman" w:hAnsi="Times New Roman"/>
          <w:sz w:val="24"/>
          <w:szCs w:val="24"/>
        </w:rPr>
      </w:r>
    </w:p>
    <w:p>
      <w:pPr>
        <w:pStyle w:val="Normal"/>
        <w:numPr>
          <w:ilvl w:val="0"/>
          <w:numId w:val="0"/>
        </w:numPr>
        <w:jc w:val="center"/>
        <w:outlineLvl w:val="3"/>
        <w:rPr>
          <w:rFonts w:ascii="Times New Roman" w:hAnsi="Times New Roman"/>
          <w:b/>
          <w:b/>
          <w:sz w:val="28"/>
          <w:szCs w:val="28"/>
        </w:rPr>
      </w:pPr>
      <w:r>
        <w:rPr>
          <w:rFonts w:ascii="Times New Roman" w:hAnsi="Times New Roman"/>
          <w:b/>
          <w:sz w:val="24"/>
          <w:szCs w:val="24"/>
        </w:rPr>
        <w:t>Ж2 Зона застройки малоэтажными жилыми домами</w:t>
      </w:r>
    </w:p>
    <w:p>
      <w:pPr>
        <w:pStyle w:val="Normal"/>
        <w:numPr>
          <w:ilvl w:val="0"/>
          <w:numId w:val="0"/>
        </w:numPr>
        <w:jc w:val="center"/>
        <w:outlineLvl w:val="3"/>
        <w:rPr>
          <w:rFonts w:ascii="Times New Roman" w:hAnsi="Times New Roman"/>
          <w:b/>
          <w:b/>
          <w:sz w:val="24"/>
          <w:szCs w:val="24"/>
        </w:rPr>
      </w:pPr>
      <w:r>
        <w:rPr>
          <w:rFonts w:ascii="Times New Roman" w:hAnsi="Times New Roman"/>
          <w:b/>
          <w:sz w:val="24"/>
          <w:szCs w:val="24"/>
        </w:rPr>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Ж2 предназначена для обеспечения правовых условий формирования жилых районов малоэтажной жилой застройки домами до четырех этажей включительно с набором услуг местного значения и размещения необходимых объектов инженерной и транспортной инфраструктуры.</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ConsPlusNormal"/>
              <w:ind w:hanging="0"/>
              <w:rPr>
                <w:rFonts w:ascii="Times New Roman" w:hAnsi="Times New Roman" w:cs="Times New Roman"/>
                <w:bCs/>
                <w:sz w:val="24"/>
                <w:szCs w:val="24"/>
              </w:rPr>
            </w:pPr>
            <w:r>
              <w:rPr>
                <w:rFonts w:ascii="Times New Roman" w:hAnsi="Times New Roman"/>
                <w:sz w:val="24"/>
                <w:szCs w:val="24"/>
              </w:rPr>
              <w:t>Для индивидуального жилищного строительства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pPr>
              <w:pStyle w:val="Normal"/>
              <w:rPr>
                <w:rFonts w:ascii="Times New Roman" w:hAnsi="Times New Roman"/>
              </w:rPr>
            </w:pPr>
            <w:r>
              <w:rPr>
                <w:rFonts w:ascii="Times New Roman" w:hAnsi="Times New Roman"/>
                <w:sz w:val="24"/>
                <w:szCs w:val="24"/>
              </w:rPr>
              <w:t>выращивание сельскохозяйственных культур;</w:t>
            </w:r>
          </w:p>
          <w:p>
            <w:pPr>
              <w:pStyle w:val="Normal"/>
              <w:jc w:val="both"/>
              <w:rPr>
                <w:rFonts w:ascii="Times New Roman" w:hAnsi="Times New Roman"/>
                <w:bCs/>
              </w:rPr>
            </w:pPr>
            <w:r>
              <w:rPr>
                <w:rFonts w:ascii="Times New Roman" w:hAnsi="Times New Roman"/>
                <w:sz w:val="24"/>
                <w:szCs w:val="24"/>
              </w:rPr>
              <w:t>размещение индивидуальных гаражей и хозяйственных построек</w:t>
            </w:r>
          </w:p>
        </w:tc>
        <w:tc>
          <w:tcPr>
            <w:tcW w:w="1696" w:type="dxa"/>
            <w:tcBorders/>
            <w:shd w:fill="auto" w:val="clear"/>
          </w:tcPr>
          <w:p>
            <w:pPr>
              <w:pStyle w:val="Normal"/>
              <w:jc w:val="center"/>
              <w:rPr>
                <w:rFonts w:ascii="Times New Roman" w:hAnsi="Times New Roman"/>
                <w:bCs/>
              </w:rPr>
            </w:pPr>
            <w:r>
              <w:rPr>
                <w:rFonts w:ascii="Times New Roman" w:hAnsi="Times New Roman"/>
                <w:sz w:val="24"/>
                <w:szCs w:val="24"/>
              </w:rPr>
              <w:t>2.1</w:t>
            </w:r>
          </w:p>
        </w:tc>
      </w:tr>
      <w:tr>
        <w:trPr/>
        <w:tc>
          <w:tcPr>
            <w:tcW w:w="2543" w:type="dxa"/>
            <w:tcBorders/>
            <w:shd w:fill="auto" w:val="clear"/>
          </w:tcPr>
          <w:p>
            <w:pPr>
              <w:pStyle w:val="ConsPlusNormal"/>
              <w:ind w:hanging="0"/>
              <w:rPr>
                <w:rFonts w:ascii="Times New Roman" w:hAnsi="Times New Roman" w:cs="Times New Roman"/>
                <w:bCs/>
                <w:sz w:val="24"/>
                <w:szCs w:val="24"/>
              </w:rPr>
            </w:pPr>
            <w:r>
              <w:rPr>
                <w:rFonts w:cs="Times New Roman" w:ascii="Times New Roman" w:hAnsi="Times New Roman"/>
                <w:bCs/>
                <w:sz w:val="24"/>
                <w:szCs w:val="24"/>
              </w:rPr>
              <w:t>Малоэтажная многоквартирная жилая застройка</w:t>
            </w:r>
          </w:p>
          <w:p>
            <w:pPr>
              <w:pStyle w:val="Normal"/>
              <w:rPr>
                <w:rFonts w:ascii="Times New Roman" w:hAnsi="Times New Roman"/>
              </w:rPr>
            </w:pPr>
            <w:r>
              <w:rPr>
                <w:rFonts w:ascii="Times New Roman" w:hAnsi="Times New Roman"/>
                <w:bCs/>
                <w:sz w:val="24"/>
                <w:szCs w:val="24"/>
              </w:rPr>
              <w:t xml:space="preserve"> </w:t>
            </w:r>
          </w:p>
        </w:tc>
        <w:tc>
          <w:tcPr>
            <w:tcW w:w="5100" w:type="dxa"/>
            <w:tcBorders/>
            <w:shd w:fill="auto" w:val="clear"/>
          </w:tcPr>
          <w:p>
            <w:pPr>
              <w:pStyle w:val="Normal"/>
              <w:rPr>
                <w:rFonts w:ascii="Times New Roman" w:hAnsi="Times New Roman"/>
                <w:bCs/>
              </w:rPr>
            </w:pPr>
            <w:r>
              <w:rPr>
                <w:rFonts w:ascii="Times New Roman" w:hAnsi="Times New Roman"/>
                <w:bCs/>
                <w:sz w:val="24"/>
                <w:szCs w:val="24"/>
              </w:rPr>
              <w:t>Размещение малоэтажных многоквартирных домов (многоквартирные дома высотой до 4 этажей, включая мансардный);</w:t>
            </w:r>
          </w:p>
          <w:p>
            <w:pPr>
              <w:pStyle w:val="Normal"/>
              <w:rPr>
                <w:rFonts w:ascii="Times New Roman" w:hAnsi="Times New Roman"/>
                <w:bCs/>
              </w:rPr>
            </w:pPr>
            <w:r>
              <w:rPr>
                <w:rFonts w:ascii="Times New Roman" w:hAnsi="Times New Roman"/>
                <w:bCs/>
                <w:sz w:val="24"/>
                <w:szCs w:val="24"/>
              </w:rPr>
              <w:t>обустройство спортивных и детских площадок, площадок для отдыха;</w:t>
            </w:r>
          </w:p>
          <w:p>
            <w:pPr>
              <w:pStyle w:val="Normal"/>
              <w:rPr>
                <w:rFonts w:ascii="Times New Roman" w:hAnsi="Times New Roman"/>
              </w:rPr>
            </w:pPr>
            <w:r>
              <w:rPr>
                <w:rFonts w:ascii="Times New Roman" w:hAnsi="Times New Roman"/>
                <w:bCs/>
                <w:sz w:val="24"/>
                <w:szCs w:val="24"/>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6" w:type="dxa"/>
            <w:tcBorders/>
            <w:shd w:fill="auto" w:val="clear"/>
          </w:tcPr>
          <w:p>
            <w:pPr>
              <w:pStyle w:val="Normal"/>
              <w:jc w:val="center"/>
              <w:rPr>
                <w:rFonts w:ascii="Times New Roman" w:hAnsi="Times New Roman"/>
              </w:rPr>
            </w:pPr>
            <w:r>
              <w:rPr>
                <w:rFonts w:ascii="Times New Roman" w:hAnsi="Times New Roman"/>
                <w:bCs/>
                <w:sz w:val="24"/>
                <w:szCs w:val="24"/>
              </w:rPr>
              <w:t>2.1.1.</w:t>
            </w:r>
          </w:p>
        </w:tc>
      </w:tr>
      <w:tr>
        <w:trPr/>
        <w:tc>
          <w:tcPr>
            <w:tcW w:w="2543" w:type="dxa"/>
            <w:tcBorders/>
            <w:shd w:fill="auto" w:val="clear"/>
          </w:tcPr>
          <w:p>
            <w:pPr>
              <w:pStyle w:val="ConsPlusNormal"/>
              <w:ind w:hanging="0"/>
              <w:rPr>
                <w:rFonts w:ascii="Times New Roman" w:hAnsi="Times New Roman" w:cs="Times New Roman"/>
                <w:bCs/>
                <w:sz w:val="24"/>
                <w:szCs w:val="24"/>
              </w:rPr>
            </w:pPr>
            <w:r>
              <w:rPr>
                <w:rFonts w:ascii="Times New Roman" w:hAnsi="Times New Roman"/>
                <w:sz w:val="24"/>
                <w:szCs w:val="24"/>
              </w:rPr>
              <w:t>Блокированная жилая застройка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pPr>
              <w:pStyle w:val="Normal"/>
              <w:rPr>
                <w:rFonts w:ascii="Times New Roman" w:hAnsi="Times New Roman"/>
              </w:rPr>
            </w:pPr>
            <w:r>
              <w:rPr>
                <w:rFonts w:ascii="Times New Roman" w:hAnsi="Times New Roman"/>
                <w:sz w:val="24"/>
                <w:szCs w:val="24"/>
              </w:rPr>
              <w:t>разведение декоративных и плодовых деревьев, овощных и ягодных культур;</w:t>
            </w:r>
          </w:p>
          <w:p>
            <w:pPr>
              <w:pStyle w:val="Normal"/>
              <w:rPr>
                <w:rFonts w:ascii="Times New Roman" w:hAnsi="Times New Roman"/>
              </w:rPr>
            </w:pPr>
            <w:r>
              <w:rPr>
                <w:rFonts w:ascii="Times New Roman" w:hAnsi="Times New Roman"/>
                <w:sz w:val="24"/>
                <w:szCs w:val="24"/>
              </w:rPr>
              <w:t>размещение индивидуальных гаражей и иных вспомогательных сооружений;</w:t>
            </w:r>
          </w:p>
          <w:p>
            <w:pPr>
              <w:pStyle w:val="Normal"/>
              <w:rPr>
                <w:rFonts w:ascii="Times New Roman" w:hAnsi="Times New Roman"/>
                <w:bCs/>
              </w:rPr>
            </w:pPr>
            <w:r>
              <w:rPr>
                <w:rFonts w:ascii="Times New Roman" w:hAnsi="Times New Roman"/>
                <w:sz w:val="24"/>
                <w:szCs w:val="24"/>
              </w:rPr>
              <w:t>обустройство спортивных и детских площадок, площадок для отдыха</w:t>
            </w:r>
          </w:p>
        </w:tc>
        <w:tc>
          <w:tcPr>
            <w:tcW w:w="1696" w:type="dxa"/>
            <w:tcBorders/>
            <w:shd w:fill="auto" w:val="clear"/>
          </w:tcPr>
          <w:p>
            <w:pPr>
              <w:pStyle w:val="Normal"/>
              <w:jc w:val="center"/>
              <w:rPr>
                <w:rFonts w:ascii="Times New Roman" w:hAnsi="Times New Roman"/>
                <w:bCs/>
              </w:rPr>
            </w:pPr>
            <w:r>
              <w:rPr>
                <w:rFonts w:ascii="Times New Roman" w:hAnsi="Times New Roman"/>
                <w:sz w:val="24"/>
                <w:szCs w:val="24"/>
              </w:rPr>
              <w:t>2.3</w:t>
            </w:r>
          </w:p>
        </w:tc>
      </w:tr>
      <w:tr>
        <w:trPr/>
        <w:tc>
          <w:tcPr>
            <w:tcW w:w="2543" w:type="dxa"/>
            <w:tcBorders/>
            <w:shd w:fill="auto" w:val="clear"/>
          </w:tcPr>
          <w:p>
            <w:pPr>
              <w:pStyle w:val="ConsPlusNormal"/>
              <w:ind w:hanging="0"/>
              <w:rPr>
                <w:rFonts w:ascii="Times New Roman" w:hAnsi="Times New Roman"/>
                <w:sz w:val="24"/>
                <w:szCs w:val="24"/>
              </w:rPr>
            </w:pPr>
            <w:r>
              <w:rPr>
                <w:rFonts w:ascii="Times New Roman" w:hAnsi="Times New Roman"/>
                <w:sz w:val="24"/>
                <w:szCs w:val="24"/>
              </w:rPr>
              <w:t>Оказание услуг связи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Бытовое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Амбулаторно-поликлиническое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Стационарное медицинское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pPr>
              <w:pStyle w:val="Normal"/>
              <w:rPr>
                <w:rFonts w:ascii="Times New Roman" w:hAnsi="Times New Roman"/>
              </w:rPr>
            </w:pPr>
            <w:r>
              <w:rPr>
                <w:rFonts w:ascii="Times New Roman" w:hAnsi="Times New Roman"/>
                <w:sz w:val="24"/>
                <w:szCs w:val="24"/>
              </w:rPr>
              <w:t>размещение станций скорой помощи;</w:t>
            </w:r>
          </w:p>
          <w:p>
            <w:pPr>
              <w:pStyle w:val="Normal"/>
              <w:rPr>
                <w:rFonts w:ascii="Times New Roman" w:hAnsi="Times New Roman"/>
              </w:rPr>
            </w:pPr>
            <w:r>
              <w:rPr>
                <w:rFonts w:ascii="Times New Roman" w:hAnsi="Times New Roman"/>
                <w:sz w:val="24"/>
                <w:szCs w:val="24"/>
              </w:rPr>
              <w:t>размещение площадок санитарной авиации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3.4.2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Дошкольное, начальное и среднее общее образование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3.5.1</w:t>
            </w:r>
          </w:p>
        </w:tc>
      </w:tr>
      <w:tr>
        <w:trPr>
          <w:trHeight w:val="70" w:hRule="atLeast"/>
        </w:trPr>
        <w:tc>
          <w:tcPr>
            <w:tcW w:w="2543" w:type="dxa"/>
            <w:tcBorders/>
            <w:shd w:fill="auto" w:val="clear"/>
          </w:tcPr>
          <w:p>
            <w:pPr>
              <w:pStyle w:val="Normal"/>
              <w:spacing w:before="0" w:after="60"/>
              <w:rPr>
                <w:rFonts w:ascii="Times New Roman" w:hAnsi="Times New Roman"/>
                <w:bCs/>
              </w:rPr>
            </w:pPr>
            <w:r>
              <w:rPr>
                <w:rFonts w:ascii="Times New Roman" w:hAnsi="Times New Roman"/>
                <w:sz w:val="24"/>
                <w:szCs w:val="24"/>
              </w:rPr>
              <w:t>Государственное управление</w:t>
            </w:r>
          </w:p>
        </w:tc>
        <w:tc>
          <w:tcPr>
            <w:tcW w:w="5100" w:type="dxa"/>
            <w:tcBorders/>
            <w:shd w:fill="auto" w:val="clear"/>
          </w:tcPr>
          <w:p>
            <w:pPr>
              <w:pStyle w:val="Normal"/>
              <w:rPr>
                <w:rFonts w:ascii="Times New Roman" w:hAnsi="Times New Roman"/>
                <w:bCs/>
              </w:rPr>
            </w:pPr>
            <w:r>
              <w:rPr>
                <w:rFonts w:ascii="Times New Roman" w:hAnsi="Times New Roman"/>
                <w:sz w:val="24"/>
                <w:szCs w:val="24"/>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6" w:type="dxa"/>
            <w:tcBorders/>
            <w:shd w:fill="auto" w:val="clear"/>
          </w:tcPr>
          <w:p>
            <w:pPr>
              <w:pStyle w:val="Normal"/>
              <w:jc w:val="center"/>
              <w:rPr>
                <w:rFonts w:ascii="Times New Roman" w:hAnsi="Times New Roman"/>
                <w:bCs/>
              </w:rPr>
            </w:pPr>
            <w:r>
              <w:rPr>
                <w:rFonts w:ascii="Times New Roman" w:hAnsi="Times New Roman"/>
                <w:sz w:val="24"/>
                <w:szCs w:val="24"/>
              </w:rPr>
              <w:t>3.8.1</w:t>
            </w:r>
          </w:p>
        </w:tc>
      </w:tr>
      <w:tr>
        <w:trPr/>
        <w:tc>
          <w:tcPr>
            <w:tcW w:w="2543" w:type="dxa"/>
            <w:tcBorders/>
            <w:shd w:fill="auto" w:val="clear"/>
          </w:tcPr>
          <w:p>
            <w:pPr>
              <w:pStyle w:val="Normal"/>
              <w:spacing w:before="0" w:after="60"/>
              <w:rPr>
                <w:rFonts w:ascii="Times New Roman" w:hAnsi="Times New Roman"/>
                <w:bCs/>
              </w:rPr>
            </w:pPr>
            <w:r>
              <w:rPr>
                <w:rFonts w:ascii="Times New Roman" w:hAnsi="Times New Roman"/>
                <w:sz w:val="24"/>
                <w:szCs w:val="24"/>
              </w:rPr>
              <w:t>Деловое управление</w:t>
            </w:r>
          </w:p>
        </w:tc>
        <w:tc>
          <w:tcPr>
            <w:tcW w:w="5100" w:type="dxa"/>
            <w:tcBorders/>
            <w:shd w:fill="auto" w:val="clear"/>
          </w:tcPr>
          <w:p>
            <w:pPr>
              <w:pStyle w:val="Normal"/>
              <w:rPr>
                <w:rFonts w:ascii="Times New Roman" w:hAnsi="Times New Roman"/>
                <w:bCs/>
              </w:rPr>
            </w:pPr>
            <w:r>
              <w:rPr>
                <w:rFonts w:ascii="Times New Roman" w:hAnsi="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6" w:type="dxa"/>
            <w:tcBorders/>
            <w:shd w:fill="auto" w:val="clear"/>
          </w:tcPr>
          <w:p>
            <w:pPr>
              <w:pStyle w:val="Normal"/>
              <w:jc w:val="center"/>
              <w:rPr>
                <w:rFonts w:ascii="Times New Roman" w:hAnsi="Times New Roman"/>
                <w:bCs/>
              </w:rPr>
            </w:pPr>
            <w:r>
              <w:rPr>
                <w:rFonts w:ascii="Times New Roman" w:hAnsi="Times New Roman"/>
                <w:sz w:val="24"/>
                <w:szCs w:val="24"/>
              </w:rPr>
              <w:t>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Магазины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4.4</w:t>
            </w:r>
          </w:p>
        </w:tc>
      </w:tr>
      <w:tr>
        <w:trPr/>
        <w:tc>
          <w:tcPr>
            <w:tcW w:w="2543" w:type="dxa"/>
            <w:tcBorders/>
            <w:shd w:fill="auto" w:val="clear"/>
          </w:tcPr>
          <w:p>
            <w:pPr>
              <w:pStyle w:val="Normal"/>
              <w:rPr>
                <w:rFonts w:ascii="Times New Roman" w:hAnsi="Times New Roman"/>
              </w:rPr>
            </w:pPr>
            <w:r>
              <w:rPr>
                <w:rFonts w:ascii="Times New Roman" w:hAnsi="Times New Roman"/>
                <w:bCs/>
                <w:sz w:val="24"/>
                <w:szCs w:val="24"/>
              </w:rPr>
              <w:t>Банковская и страховая деятельность</w:t>
            </w:r>
          </w:p>
        </w:tc>
        <w:tc>
          <w:tcPr>
            <w:tcW w:w="5100" w:type="dxa"/>
            <w:tcBorders/>
            <w:shd w:fill="auto" w:val="clear"/>
          </w:tcPr>
          <w:p>
            <w:pPr>
              <w:pStyle w:val="Normal"/>
              <w:rPr>
                <w:rFonts w:ascii="Times New Roman" w:hAnsi="Times New Roman"/>
              </w:rPr>
            </w:pPr>
            <w:r>
              <w:rPr>
                <w:rFonts w:ascii="Times New Roman" w:hAnsi="Times New Roman"/>
                <w:bCs/>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6" w:type="dxa"/>
            <w:tcBorders/>
            <w:shd w:fill="auto" w:val="clear"/>
          </w:tcPr>
          <w:p>
            <w:pPr>
              <w:pStyle w:val="Normal"/>
              <w:jc w:val="center"/>
              <w:rPr>
                <w:rFonts w:ascii="Times New Roman" w:hAnsi="Times New Roman"/>
              </w:rPr>
            </w:pPr>
            <w:r>
              <w:rPr>
                <w:rFonts w:ascii="Times New Roman" w:hAnsi="Times New Roman"/>
                <w:bCs/>
                <w:sz w:val="24"/>
                <w:szCs w:val="24"/>
              </w:rPr>
              <w:t>4.5</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Общественное питание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4.6</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внутреннего правопорядка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pPr>
              <w:pStyle w:val="Normal"/>
              <w:rPr>
                <w:rFonts w:ascii="Times New Roman" w:hAnsi="Times New Roman"/>
              </w:rPr>
            </w:pPr>
            <w:r>
              <w:rPr>
                <w:rFonts w:ascii="Times New Roman" w:hAnsi="Times New Roman"/>
                <w:sz w:val="24"/>
                <w:szCs w:val="24"/>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8.3</w:t>
            </w:r>
          </w:p>
        </w:tc>
      </w:tr>
      <w:tr>
        <w:trPr/>
        <w:tc>
          <w:tcPr>
            <w:tcW w:w="2543" w:type="dxa"/>
            <w:tcBorders/>
            <w:shd w:fill="auto" w:val="clear"/>
          </w:tcPr>
          <w:p>
            <w:pPr>
              <w:pStyle w:val="Normal"/>
              <w:spacing w:before="0" w:after="60"/>
              <w:rPr>
                <w:rFonts w:ascii="Times New Roman" w:hAnsi="Times New Roman"/>
              </w:rPr>
            </w:pPr>
            <w:r>
              <w:rPr>
                <w:rFonts w:ascii="Times New Roman" w:hAnsi="Times New Roman"/>
                <w:bCs/>
                <w:sz w:val="24"/>
                <w:szCs w:val="24"/>
              </w:rPr>
              <w:t>Историко-культурная деятельность</w:t>
            </w:r>
          </w:p>
        </w:tc>
        <w:tc>
          <w:tcPr>
            <w:tcW w:w="5100" w:type="dxa"/>
            <w:tcBorders/>
            <w:shd w:fill="auto" w:val="clear"/>
          </w:tcPr>
          <w:p>
            <w:pPr>
              <w:pStyle w:val="Normal"/>
              <w:rPr>
                <w:rFonts w:ascii="Times New Roman" w:hAnsi="Times New Roman"/>
              </w:rPr>
            </w:pPr>
            <w:r>
              <w:rPr>
                <w:rFonts w:ascii="Times New Roman" w:hAnsi="Times New Roman"/>
                <w:bCs/>
                <w:sz w:val="24"/>
                <w:szCs w:val="24"/>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6" w:type="dxa"/>
            <w:tcBorders/>
            <w:shd w:fill="auto" w:val="clear"/>
          </w:tcPr>
          <w:p>
            <w:pPr>
              <w:pStyle w:val="Normal"/>
              <w:spacing w:lineRule="auto" w:line="259" w:before="0" w:after="160"/>
              <w:jc w:val="center"/>
              <w:rPr>
                <w:rFonts w:ascii="Times New Roman" w:hAnsi="Times New Roman"/>
              </w:rPr>
            </w:pPr>
            <w:r>
              <w:rPr>
                <w:rFonts w:ascii="Times New Roman" w:hAnsi="Times New Roman"/>
                <w:bCs/>
                <w:sz w:val="24"/>
                <w:szCs w:val="24"/>
              </w:rPr>
              <w:t>9.3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Административные здания организаций, обеспечивающих 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Дома социального обслуживания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домов престарелых, домов ребенка, детских домов, пунктов ночлега для бездомных граждан;</w:t>
            </w:r>
          </w:p>
          <w:p>
            <w:pPr>
              <w:pStyle w:val="Normal"/>
              <w:rPr>
                <w:rFonts w:ascii="Times New Roman" w:hAnsi="Times New Roman"/>
              </w:rPr>
            </w:pPr>
            <w:r>
              <w:rPr>
                <w:rFonts w:ascii="Times New Roman" w:hAnsi="Times New Roman"/>
                <w:sz w:val="24"/>
                <w:szCs w:val="24"/>
              </w:rPr>
              <w:t>размещение объектов капитального строительства для временного размещения вынужденных переселенцев, лиц, признанных беженцами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Оказание социальной помощи населению</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pPr>
              <w:pStyle w:val="Normal"/>
              <w:rPr>
                <w:rFonts w:ascii="Times New Roman" w:hAnsi="Times New Roman"/>
              </w:rPr>
            </w:pPr>
            <w:r>
              <w:rPr>
                <w:rFonts w:ascii="Times New Roman" w:hAnsi="Times New Roman"/>
                <w:sz w:val="24"/>
                <w:szCs w:val="24"/>
              </w:rPr>
              <w:t>некоммерческих фондов, благотворительных организаций, клубов по интересам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Общежития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Объекты культурно-досуговой деятельности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3.6.1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Осуществление религиозных обрядов</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Религиозное управление и образование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3.7.2</w:t>
            </w:r>
          </w:p>
        </w:tc>
      </w:tr>
      <w:tr>
        <w:trPr/>
        <w:tc>
          <w:tcPr>
            <w:tcW w:w="2543" w:type="dxa"/>
            <w:tcBorders/>
            <w:shd w:fill="auto" w:val="clear"/>
          </w:tcPr>
          <w:p>
            <w:pPr>
              <w:pStyle w:val="Normal"/>
              <w:spacing w:before="0" w:after="60"/>
              <w:rPr>
                <w:rFonts w:ascii="Times New Roman" w:hAnsi="Times New Roman"/>
              </w:rPr>
            </w:pPr>
            <w:r>
              <w:rPr>
                <w:rFonts w:ascii="Times New Roman" w:hAnsi="Times New Roman"/>
                <w:bCs/>
                <w:sz w:val="24"/>
                <w:szCs w:val="24"/>
              </w:rPr>
              <w:t>Гостиничное обслуживание</w:t>
            </w:r>
          </w:p>
        </w:tc>
        <w:tc>
          <w:tcPr>
            <w:tcW w:w="5100" w:type="dxa"/>
            <w:tcBorders/>
            <w:shd w:fill="auto" w:val="clear"/>
            <w:vAlign w:val="center"/>
          </w:tcPr>
          <w:p>
            <w:pPr>
              <w:pStyle w:val="Normal"/>
              <w:rPr>
                <w:rFonts w:ascii="Times New Roman" w:hAnsi="Times New Roman"/>
              </w:rPr>
            </w:pPr>
            <w:r>
              <w:rPr>
                <w:rFonts w:ascii="Times New Roman" w:hAnsi="Times New Roman"/>
                <w:bCs/>
                <w:sz w:val="24"/>
                <w:szCs w:val="24"/>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6" w:type="dxa"/>
            <w:tcBorders/>
            <w:shd w:fill="auto" w:val="clear"/>
          </w:tcPr>
          <w:p>
            <w:pPr>
              <w:pStyle w:val="Normal"/>
              <w:jc w:val="center"/>
              <w:rPr>
                <w:rFonts w:ascii="Times New Roman" w:hAnsi="Times New Roman"/>
              </w:rPr>
            </w:pPr>
            <w:r>
              <w:rPr>
                <w:rFonts w:ascii="Times New Roman" w:hAnsi="Times New Roman"/>
                <w:bCs/>
                <w:sz w:val="24"/>
                <w:szCs w:val="24"/>
              </w:rPr>
              <w:t>4.7</w:t>
            </w:r>
          </w:p>
        </w:tc>
      </w:tr>
      <w:tr>
        <w:trPr/>
        <w:tc>
          <w:tcPr>
            <w:tcW w:w="2543" w:type="dxa"/>
            <w:tcBorders/>
            <w:shd w:fill="auto" w:val="clear"/>
          </w:tcPr>
          <w:p>
            <w:pPr>
              <w:pStyle w:val="Normal"/>
              <w:spacing w:before="0" w:after="60"/>
              <w:rPr>
                <w:rFonts w:ascii="Times New Roman" w:hAnsi="Times New Roman"/>
                <w:bCs/>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bCs/>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bCs/>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Ремонт автомобилей</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занятий спортом в помещениях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5.1.2</w:t>
            </w:r>
          </w:p>
        </w:tc>
      </w:tr>
    </w:tbl>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Ж5 Зона размещения объектов дошкольного и общего образования</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Ж5 предназначена для обеспечения правовых условий формирования и размещения дошкольных и общеобразовательных учреждений, объектов дополнительного образования, необходимых объектов инженерной и транспортной инфраструктуры.</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Дошкольное, начальное и среднее общее образование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3.5.1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занятий спортом в помещениях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5.1.2</w:t>
            </w:r>
            <w:bookmarkStart w:id="59" w:name="_GoBack"/>
            <w:bookmarkEnd w:id="59"/>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Объекты культурно-досуговой деятельности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3.6.1</w:t>
            </w:r>
          </w:p>
        </w:tc>
      </w:tr>
      <w:tr>
        <w:trPr>
          <w:trHeight w:val="118" w:hRule="atLeast"/>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bl>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Ж8 Зона комплексной застройки</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 xml:space="preserve">Зона Ж8 предназначена для обеспечения правовых условий форми-рования перспективных жилых районов на основании подготовленных и утвержденных в порядке, предусмотренном действующим законодательством о градостроительной деятельности и настоящими Правилами, документации по планировке территории, с размещением объектов общественно-делового назначения, инженерной и транспортной инфраструктуры. </w:t>
      </w:r>
    </w:p>
    <w:tbl>
      <w:tblPr>
        <w:tblStyle w:val="af"/>
        <w:tblW w:w="9345" w:type="dxa"/>
        <w:jc w:val="left"/>
        <w:tblInd w:w="0" w:type="dxa"/>
        <w:tblCellMar>
          <w:top w:w="0" w:type="dxa"/>
          <w:left w:w="108" w:type="dxa"/>
          <w:bottom w:w="0" w:type="dxa"/>
          <w:right w:w="108" w:type="dxa"/>
        </w:tblCellMar>
        <w:tblLook w:firstRow="1" w:noVBand="1" w:lastRow="0" w:firstColumn="1" w:lastColumn="0" w:noHBand="0" w:val="04a0"/>
      </w:tblPr>
      <w:tblGrid>
        <w:gridCol w:w="2547"/>
        <w:gridCol w:w="5101"/>
        <w:gridCol w:w="1697"/>
      </w:tblGrid>
      <w:tr>
        <w:trPr/>
        <w:tc>
          <w:tcPr>
            <w:tcW w:w="9345"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7"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1"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7"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Для индивидуального жилищного строительства</w:t>
            </w:r>
          </w:p>
        </w:tc>
        <w:tc>
          <w:tcPr>
            <w:tcW w:w="5101" w:type="dxa"/>
            <w:tcBorders/>
            <w:shd w:fill="auto" w:val="clear"/>
          </w:tcPr>
          <w:p>
            <w:pPr>
              <w:pStyle w:val="Normal"/>
              <w:jc w:val="both"/>
              <w:rPr>
                <w:rFonts w:ascii="Times New Roman" w:hAnsi="Times New Roman"/>
                <w:bCs/>
              </w:rPr>
            </w:pPr>
            <w:r>
              <w:rPr>
                <w:rFonts w:ascii="Times New Roman" w:hAnsi="Times New Roman"/>
                <w:bCs/>
                <w:sz w:val="24"/>
                <w:szCs w:val="24"/>
              </w:rPr>
              <w:t>Размещение жилого дома (отдельно стоящего здания количеством надземных этажей не более чем три, высотой не более двадцати метров, которое состоит из комнат и помещений вспомогательного использования, предназначенных для удовлетворения гражданами бытовых и иных нужд, связанных с их проживанием в таком здании, не предназначенного для раздела на самостоятельные объекты недвижимости);</w:t>
            </w:r>
          </w:p>
          <w:p>
            <w:pPr>
              <w:pStyle w:val="Normal"/>
              <w:jc w:val="both"/>
              <w:rPr>
                <w:rFonts w:ascii="Times New Roman" w:hAnsi="Times New Roman"/>
                <w:bCs/>
              </w:rPr>
            </w:pPr>
            <w:r>
              <w:rPr>
                <w:rFonts w:ascii="Times New Roman" w:hAnsi="Times New Roman"/>
                <w:bCs/>
                <w:sz w:val="24"/>
                <w:szCs w:val="24"/>
              </w:rPr>
              <w:t>выращивание сельскохозяйственных культур;</w:t>
            </w:r>
          </w:p>
          <w:p>
            <w:pPr>
              <w:pStyle w:val="Normal"/>
              <w:jc w:val="both"/>
              <w:rPr>
                <w:rFonts w:ascii="Times New Roman" w:hAnsi="Times New Roman"/>
                <w:bCs/>
              </w:rPr>
            </w:pPr>
            <w:r>
              <w:rPr>
                <w:rFonts w:ascii="Times New Roman" w:hAnsi="Times New Roman"/>
                <w:bCs/>
                <w:sz w:val="24"/>
                <w:szCs w:val="24"/>
              </w:rPr>
              <w:t>размещение индивидуальных гаражей и хозяйственных построек</w:t>
            </w:r>
          </w:p>
        </w:tc>
        <w:tc>
          <w:tcPr>
            <w:tcW w:w="1697" w:type="dxa"/>
            <w:tcBorders/>
            <w:shd w:fill="auto" w:val="clear"/>
          </w:tcPr>
          <w:p>
            <w:pPr>
              <w:pStyle w:val="Normal"/>
              <w:jc w:val="center"/>
              <w:rPr>
                <w:rFonts w:ascii="Times New Roman" w:hAnsi="Times New Roman"/>
                <w:bCs/>
              </w:rPr>
            </w:pPr>
            <w:r>
              <w:rPr>
                <w:rFonts w:ascii="Times New Roman" w:hAnsi="Times New Roman"/>
                <w:bCs/>
                <w:sz w:val="24"/>
                <w:szCs w:val="24"/>
              </w:rPr>
              <w:t>2.1</w:t>
            </w:r>
          </w:p>
        </w:tc>
      </w:tr>
      <w:tr>
        <w:trPr/>
        <w:tc>
          <w:tcPr>
            <w:tcW w:w="2547" w:type="dxa"/>
            <w:tcBorders/>
            <w:shd w:fill="auto" w:val="clear"/>
          </w:tcPr>
          <w:p>
            <w:pPr>
              <w:pStyle w:val="ConsPlusNormal"/>
              <w:ind w:hanging="0"/>
              <w:rPr>
                <w:rFonts w:ascii="Times New Roman" w:hAnsi="Times New Roman" w:cs="Times New Roman"/>
                <w:bCs/>
                <w:sz w:val="24"/>
                <w:szCs w:val="24"/>
              </w:rPr>
            </w:pPr>
            <w:r>
              <w:rPr>
                <w:rFonts w:cs="Times New Roman" w:ascii="Times New Roman" w:hAnsi="Times New Roman"/>
                <w:bCs/>
                <w:sz w:val="24"/>
                <w:szCs w:val="24"/>
              </w:rPr>
              <w:t>Малоэтажная многоквартирная жилая застройка</w:t>
            </w:r>
          </w:p>
        </w:tc>
        <w:tc>
          <w:tcPr>
            <w:tcW w:w="5101" w:type="dxa"/>
            <w:tcBorders/>
            <w:shd w:fill="auto" w:val="clear"/>
          </w:tcPr>
          <w:p>
            <w:pPr>
              <w:pStyle w:val="Normal"/>
              <w:jc w:val="both"/>
              <w:rPr>
                <w:rFonts w:ascii="Times New Roman" w:hAnsi="Times New Roman"/>
                <w:bCs/>
              </w:rPr>
            </w:pPr>
            <w:r>
              <w:rPr>
                <w:rFonts w:ascii="Times New Roman" w:hAnsi="Times New Roman"/>
                <w:bCs/>
                <w:sz w:val="24"/>
                <w:szCs w:val="24"/>
              </w:rPr>
              <w:t>Размещение малоэтажных многоквартирных домов (многоквартирные дома высотой до 4 этажей, включая мансардный);</w:t>
            </w:r>
          </w:p>
          <w:p>
            <w:pPr>
              <w:pStyle w:val="Normal"/>
              <w:jc w:val="both"/>
              <w:rPr>
                <w:rFonts w:ascii="Times New Roman" w:hAnsi="Times New Roman"/>
                <w:bCs/>
              </w:rPr>
            </w:pPr>
            <w:r>
              <w:rPr>
                <w:rFonts w:ascii="Times New Roman" w:hAnsi="Times New Roman"/>
                <w:bCs/>
                <w:sz w:val="24"/>
                <w:szCs w:val="24"/>
              </w:rPr>
              <w:t>обустройство спортивных и детских площадок, площадок для отдыха;</w:t>
            </w:r>
          </w:p>
          <w:p>
            <w:pPr>
              <w:pStyle w:val="Normal"/>
              <w:jc w:val="both"/>
              <w:rPr>
                <w:rFonts w:ascii="Times New Roman" w:hAnsi="Times New Roman"/>
                <w:bCs/>
              </w:rPr>
            </w:pPr>
            <w:r>
              <w:rPr>
                <w:rFonts w:ascii="Times New Roman" w:hAnsi="Times New Roman"/>
                <w:bCs/>
                <w:sz w:val="24"/>
                <w:szCs w:val="24"/>
              </w:rPr>
              <w:t>размещение объектов обслуживания жилой застройки во встроенных, пристроенных и встроенно-пристроенных помещениях малоэтажного многоквартирного дома, если общая площадь таких помещений в малоэтажном многоквартирном доме не составляет более 15% общей площади помещений дома</w:t>
            </w:r>
          </w:p>
        </w:tc>
        <w:tc>
          <w:tcPr>
            <w:tcW w:w="1697" w:type="dxa"/>
            <w:tcBorders/>
            <w:shd w:fill="auto" w:val="clear"/>
          </w:tcPr>
          <w:p>
            <w:pPr>
              <w:pStyle w:val="Normal"/>
              <w:jc w:val="center"/>
              <w:rPr>
                <w:rFonts w:ascii="Times New Roman" w:hAnsi="Times New Roman"/>
                <w:bCs/>
              </w:rPr>
            </w:pPr>
            <w:r>
              <w:rPr>
                <w:rFonts w:ascii="Times New Roman" w:hAnsi="Times New Roman"/>
                <w:bCs/>
                <w:sz w:val="24"/>
                <w:szCs w:val="24"/>
              </w:rPr>
              <w:t>2.1.1</w:t>
            </w:r>
          </w:p>
        </w:tc>
      </w:tr>
      <w:tr>
        <w:trPr/>
        <w:tc>
          <w:tcPr>
            <w:tcW w:w="2547" w:type="dxa"/>
            <w:tcBorders/>
            <w:shd w:fill="auto" w:val="clear"/>
          </w:tcPr>
          <w:p>
            <w:pPr>
              <w:pStyle w:val="ConsPlusNormal"/>
              <w:ind w:hanging="0"/>
              <w:rPr>
                <w:rFonts w:ascii="Times New Roman" w:hAnsi="Times New Roman" w:cs="Times New Roman"/>
                <w:bCs/>
                <w:sz w:val="24"/>
                <w:szCs w:val="24"/>
              </w:rPr>
            </w:pPr>
            <w:r>
              <w:rPr>
                <w:rFonts w:ascii="Times New Roman" w:hAnsi="Times New Roman"/>
                <w:sz w:val="24"/>
                <w:szCs w:val="24"/>
              </w:rPr>
              <w:t>Для ведения личного подсобного хозяйства (приусадебный земельный участок)</w:t>
            </w:r>
          </w:p>
        </w:tc>
        <w:tc>
          <w:tcPr>
            <w:tcW w:w="5101" w:type="dxa"/>
            <w:tcBorders/>
            <w:shd w:fill="auto" w:val="clear"/>
          </w:tcPr>
          <w:p>
            <w:pPr>
              <w:pStyle w:val="Normal"/>
              <w:rPr>
                <w:rFonts w:ascii="Times New Roman" w:hAnsi="Times New Roman"/>
              </w:rPr>
            </w:pPr>
            <w:r>
              <w:rPr>
                <w:rFonts w:ascii="Times New Roman" w:hAnsi="Times New Roman"/>
                <w:sz w:val="24"/>
                <w:szCs w:val="24"/>
              </w:rPr>
              <w:t>Размещение жилого дома, указанного в описании вида разрешенного использования с кодом 2.1;</w:t>
            </w:r>
          </w:p>
          <w:p>
            <w:pPr>
              <w:pStyle w:val="Normal"/>
              <w:rPr>
                <w:rFonts w:ascii="Times New Roman" w:hAnsi="Times New Roman"/>
              </w:rPr>
            </w:pPr>
            <w:r>
              <w:rPr>
                <w:rFonts w:ascii="Times New Roman" w:hAnsi="Times New Roman"/>
                <w:sz w:val="24"/>
                <w:szCs w:val="24"/>
              </w:rPr>
              <w:t>производство сельскохозяйственной продукции;</w:t>
            </w:r>
          </w:p>
          <w:p>
            <w:pPr>
              <w:pStyle w:val="Normal"/>
              <w:rPr>
                <w:rFonts w:ascii="Times New Roman" w:hAnsi="Times New Roman"/>
              </w:rPr>
            </w:pPr>
            <w:r>
              <w:rPr>
                <w:rFonts w:ascii="Times New Roman" w:hAnsi="Times New Roman"/>
                <w:sz w:val="24"/>
                <w:szCs w:val="24"/>
              </w:rPr>
              <w:t>размещение гаража и иных вспомогательных сооружений;</w:t>
            </w:r>
          </w:p>
          <w:p>
            <w:pPr>
              <w:pStyle w:val="Normal"/>
              <w:jc w:val="both"/>
              <w:rPr>
                <w:rFonts w:ascii="Times New Roman" w:hAnsi="Times New Roman"/>
                <w:bCs/>
              </w:rPr>
            </w:pPr>
            <w:r>
              <w:rPr>
                <w:rFonts w:ascii="Times New Roman" w:hAnsi="Times New Roman"/>
                <w:sz w:val="24"/>
                <w:szCs w:val="24"/>
              </w:rPr>
              <w:t>содержание сельскохозяйственных животных</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2.2</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Блокированная жилая застройка</w:t>
            </w:r>
          </w:p>
        </w:tc>
        <w:tc>
          <w:tcPr>
            <w:tcW w:w="5101" w:type="dxa"/>
            <w:tcBorders/>
            <w:shd w:fill="auto" w:val="clear"/>
          </w:tcPr>
          <w:p>
            <w:pPr>
              <w:pStyle w:val="Normal"/>
              <w:jc w:val="both"/>
              <w:rPr>
                <w:rFonts w:ascii="Times New Roman" w:hAnsi="Times New Roman"/>
                <w:bCs/>
              </w:rPr>
            </w:pPr>
            <w:r>
              <w:rPr>
                <w:rFonts w:ascii="Times New Roman" w:hAnsi="Times New Roman"/>
                <w:bCs/>
                <w:sz w:val="24"/>
                <w:szCs w:val="24"/>
              </w:rPr>
              <w:t>Размещение жилого дома, имеющего одну или несколько общих стен с соседними жилыми домами (количеством этажей не более чем три, при общем количестве совмещенных домов не более десяти и каждый из которых предназначен для проживания одной семьи, имеет общую стену (общие стены) без проемов с соседним домом или соседними домами, расположен на отдельном земельном участке и имеет выход на территорию общего пользования (жилые дома блокированной застройки);</w:t>
            </w:r>
          </w:p>
          <w:p>
            <w:pPr>
              <w:pStyle w:val="Normal"/>
              <w:jc w:val="both"/>
              <w:rPr>
                <w:rFonts w:ascii="Times New Roman" w:hAnsi="Times New Roman"/>
                <w:bCs/>
              </w:rPr>
            </w:pPr>
            <w:r>
              <w:rPr>
                <w:rFonts w:ascii="Times New Roman" w:hAnsi="Times New Roman"/>
                <w:bCs/>
                <w:sz w:val="24"/>
                <w:szCs w:val="24"/>
              </w:rPr>
              <w:t>разведение декоративных и плодовых деревьев, овощных и ягодных культур;</w:t>
            </w:r>
          </w:p>
          <w:p>
            <w:pPr>
              <w:pStyle w:val="Normal"/>
              <w:jc w:val="both"/>
              <w:rPr>
                <w:rFonts w:ascii="Times New Roman" w:hAnsi="Times New Roman"/>
                <w:bCs/>
              </w:rPr>
            </w:pPr>
            <w:r>
              <w:rPr>
                <w:rFonts w:ascii="Times New Roman" w:hAnsi="Times New Roman"/>
                <w:bCs/>
                <w:sz w:val="24"/>
                <w:szCs w:val="24"/>
              </w:rPr>
              <w:t>размещение индивидуальных гаражей и иных вспомогательных сооружений;</w:t>
            </w:r>
          </w:p>
          <w:p>
            <w:pPr>
              <w:pStyle w:val="Normal"/>
              <w:jc w:val="both"/>
              <w:rPr>
                <w:rFonts w:ascii="Times New Roman" w:hAnsi="Times New Roman"/>
                <w:bCs/>
              </w:rPr>
            </w:pPr>
            <w:r>
              <w:rPr>
                <w:rFonts w:ascii="Times New Roman" w:hAnsi="Times New Roman"/>
                <w:bCs/>
                <w:sz w:val="24"/>
                <w:szCs w:val="24"/>
              </w:rPr>
              <w:t>обустройство спортивных и детских площадок, площадок для отдыха</w:t>
            </w:r>
          </w:p>
        </w:tc>
        <w:tc>
          <w:tcPr>
            <w:tcW w:w="1697" w:type="dxa"/>
            <w:tcBorders/>
            <w:shd w:fill="auto" w:val="clear"/>
          </w:tcPr>
          <w:p>
            <w:pPr>
              <w:pStyle w:val="Normal"/>
              <w:jc w:val="center"/>
              <w:rPr>
                <w:rFonts w:ascii="Times New Roman" w:hAnsi="Times New Roman"/>
                <w:bCs/>
              </w:rPr>
            </w:pPr>
            <w:r>
              <w:rPr>
                <w:rFonts w:ascii="Times New Roman" w:hAnsi="Times New Roman"/>
                <w:bCs/>
                <w:sz w:val="24"/>
                <w:szCs w:val="24"/>
              </w:rPr>
              <w:t>2.3</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Коммунальное обслуживание</w:t>
            </w:r>
          </w:p>
        </w:tc>
        <w:tc>
          <w:tcPr>
            <w:tcW w:w="5101" w:type="dxa"/>
            <w:tcBorders/>
            <w:shd w:fill="auto" w:val="clear"/>
          </w:tcPr>
          <w:p>
            <w:pPr>
              <w:pStyle w:val="Normal"/>
              <w:jc w:val="both"/>
              <w:rPr>
                <w:rFonts w:ascii="Times New Roman" w:hAnsi="Times New Roman"/>
              </w:rPr>
            </w:pPr>
            <w:r>
              <w:rPr>
                <w:rFonts w:ascii="Times New Roman" w:hAnsi="Times New Roman"/>
                <w:bCs/>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697" w:type="dxa"/>
            <w:tcBorders/>
            <w:shd w:fill="auto" w:val="clear"/>
          </w:tcPr>
          <w:p>
            <w:pPr>
              <w:pStyle w:val="Normal"/>
              <w:jc w:val="center"/>
              <w:rPr>
                <w:rFonts w:ascii="Times New Roman" w:hAnsi="Times New Roman"/>
              </w:rPr>
            </w:pPr>
            <w:r>
              <w:rPr>
                <w:rFonts w:ascii="Times New Roman" w:hAnsi="Times New Roman"/>
                <w:bCs/>
                <w:sz w:val="24"/>
                <w:szCs w:val="24"/>
              </w:rPr>
              <w:t>3.1</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Предоставление коммунальных услуг</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3.1.1</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Административные здания организаций, обеспечивающих предоставление коммунальных услуг</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3.1.2</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Социальное обслуживание</w:t>
            </w:r>
          </w:p>
        </w:tc>
        <w:tc>
          <w:tcPr>
            <w:tcW w:w="5101" w:type="dxa"/>
            <w:tcBorders/>
            <w:shd w:fill="auto" w:val="clear"/>
          </w:tcPr>
          <w:p>
            <w:pPr>
              <w:pStyle w:val="Normal"/>
              <w:jc w:val="both"/>
              <w:rPr>
                <w:rFonts w:ascii="Times New Roman" w:hAnsi="Times New Roman"/>
                <w:bCs/>
              </w:rPr>
            </w:pPr>
            <w:r>
              <w:rPr>
                <w:rFonts w:ascii="Times New Roman" w:hAnsi="Times New Roman"/>
                <w:bCs/>
                <w:sz w:val="24"/>
                <w:szCs w:val="24"/>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697" w:type="dxa"/>
            <w:tcBorders/>
            <w:shd w:fill="auto" w:val="clear"/>
          </w:tcPr>
          <w:p>
            <w:pPr>
              <w:pStyle w:val="Normal"/>
              <w:jc w:val="center"/>
              <w:rPr>
                <w:rFonts w:ascii="Times New Roman" w:hAnsi="Times New Roman"/>
                <w:bCs/>
              </w:rPr>
            </w:pPr>
            <w:r>
              <w:rPr>
                <w:rFonts w:ascii="Times New Roman" w:hAnsi="Times New Roman"/>
                <w:bCs/>
                <w:sz w:val="24"/>
                <w:szCs w:val="24"/>
              </w:rPr>
              <w:t>3.2.</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Дома социального обслуживания</w:t>
            </w:r>
          </w:p>
        </w:tc>
        <w:tc>
          <w:tcPr>
            <w:tcW w:w="5101"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домов престарелых, домов ребенка, детских домов, пунктов ночлега для бездомных граждан;</w:t>
            </w:r>
          </w:p>
          <w:p>
            <w:pPr>
              <w:pStyle w:val="Normal"/>
              <w:jc w:val="both"/>
              <w:rPr>
                <w:rFonts w:ascii="Times New Roman" w:hAnsi="Times New Roman"/>
                <w:bCs/>
              </w:rPr>
            </w:pPr>
            <w:r>
              <w:rPr>
                <w:rFonts w:ascii="Times New Roman" w:hAnsi="Times New Roman"/>
                <w:sz w:val="24"/>
                <w:szCs w:val="24"/>
              </w:rPr>
              <w:t>размещение объектов капитального строительства для временного размещения вынужденных переселенцев, лиц, признанных беженцами</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3.2.1</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Оказание социальной помощи населению</w:t>
            </w:r>
          </w:p>
        </w:tc>
        <w:tc>
          <w:tcPr>
            <w:tcW w:w="5101"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pPr>
              <w:pStyle w:val="Normal"/>
              <w:jc w:val="both"/>
              <w:rPr>
                <w:rFonts w:ascii="Times New Roman" w:hAnsi="Times New Roman"/>
                <w:bCs/>
              </w:rPr>
            </w:pPr>
            <w:r>
              <w:rPr>
                <w:rFonts w:ascii="Times New Roman" w:hAnsi="Times New Roman"/>
                <w:sz w:val="24"/>
                <w:szCs w:val="24"/>
              </w:rPr>
              <w:t>некоммерческих фондов, благотворительных организаций, клубов по интересам</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3.2.2</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Оказание услуг связи</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3.2.3</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Общежития</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3.2.4</w:t>
            </w:r>
          </w:p>
        </w:tc>
      </w:tr>
      <w:tr>
        <w:trPr/>
        <w:tc>
          <w:tcPr>
            <w:tcW w:w="2547" w:type="dxa"/>
            <w:tcBorders/>
            <w:shd w:fill="auto" w:val="clear"/>
          </w:tcPr>
          <w:p>
            <w:pPr>
              <w:pStyle w:val="Normal"/>
              <w:spacing w:before="0" w:after="60"/>
              <w:rPr>
                <w:rFonts w:ascii="Times New Roman" w:hAnsi="Times New Roman"/>
              </w:rPr>
            </w:pPr>
            <w:r>
              <w:rPr>
                <w:rFonts w:ascii="Times New Roman" w:hAnsi="Times New Roman"/>
                <w:sz w:val="24"/>
                <w:szCs w:val="24"/>
              </w:rPr>
              <w:t>Бытовое обслуживание</w:t>
            </w:r>
          </w:p>
        </w:tc>
        <w:tc>
          <w:tcPr>
            <w:tcW w:w="5101" w:type="dxa"/>
            <w:tcBorders/>
            <w:shd w:fill="auto" w:val="clear"/>
          </w:tcPr>
          <w:p>
            <w:pPr>
              <w:pStyle w:val="Normal"/>
              <w:jc w:val="both"/>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7" w:type="dxa"/>
            <w:tcBorders/>
            <w:shd w:fill="auto" w:val="clear"/>
          </w:tcPr>
          <w:p>
            <w:pPr>
              <w:pStyle w:val="Normal"/>
              <w:jc w:val="center"/>
              <w:rPr>
                <w:rFonts w:ascii="Times New Roman" w:hAnsi="Times New Roman"/>
              </w:rPr>
            </w:pPr>
            <w:r>
              <w:rPr>
                <w:rFonts w:ascii="Times New Roman" w:hAnsi="Times New Roman"/>
                <w:sz w:val="24"/>
                <w:szCs w:val="24"/>
              </w:rPr>
              <w:t>3.3</w:t>
            </w:r>
          </w:p>
        </w:tc>
      </w:tr>
      <w:tr>
        <w:trPr/>
        <w:tc>
          <w:tcPr>
            <w:tcW w:w="2547" w:type="dxa"/>
            <w:tcBorders/>
            <w:shd w:fill="auto" w:val="clear"/>
          </w:tcPr>
          <w:p>
            <w:pPr>
              <w:pStyle w:val="Normal"/>
              <w:spacing w:before="0" w:after="60"/>
              <w:rPr>
                <w:rFonts w:ascii="Times New Roman" w:hAnsi="Times New Roman"/>
              </w:rPr>
            </w:pPr>
            <w:r>
              <w:rPr>
                <w:rFonts w:ascii="Times New Roman" w:hAnsi="Times New Roman"/>
                <w:sz w:val="24"/>
                <w:szCs w:val="24"/>
              </w:rPr>
              <w:t>Здравоохранение</w:t>
            </w:r>
          </w:p>
        </w:tc>
        <w:tc>
          <w:tcPr>
            <w:tcW w:w="5101" w:type="dxa"/>
            <w:tcBorders/>
            <w:shd w:fill="auto" w:val="clear"/>
          </w:tcPr>
          <w:p>
            <w:pPr>
              <w:pStyle w:val="Normal"/>
              <w:jc w:val="both"/>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7" w:type="dxa"/>
            <w:tcBorders/>
            <w:shd w:fill="auto" w:val="clear"/>
          </w:tcPr>
          <w:p>
            <w:pPr>
              <w:pStyle w:val="Normal"/>
              <w:jc w:val="center"/>
              <w:rPr>
                <w:rFonts w:ascii="Times New Roman" w:hAnsi="Times New Roman"/>
              </w:rPr>
            </w:pPr>
            <w:r>
              <w:rPr>
                <w:rFonts w:ascii="Times New Roman" w:hAnsi="Times New Roman"/>
                <w:sz w:val="24"/>
                <w:szCs w:val="24"/>
              </w:rPr>
              <w:t>3.4</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Амбулаторно-поликлиническое обслуживание</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3.4.1</w:t>
            </w:r>
          </w:p>
        </w:tc>
      </w:tr>
      <w:tr>
        <w:trPr/>
        <w:tc>
          <w:tcPr>
            <w:tcW w:w="2547" w:type="dxa"/>
            <w:tcBorders/>
            <w:shd w:fill="auto" w:val="clear"/>
          </w:tcPr>
          <w:p>
            <w:pPr>
              <w:pStyle w:val="Normal"/>
              <w:spacing w:before="0" w:after="60"/>
              <w:rPr>
                <w:rFonts w:ascii="Times New Roman" w:hAnsi="Times New Roman"/>
              </w:rPr>
            </w:pPr>
            <w:r>
              <w:rPr>
                <w:rFonts w:ascii="Times New Roman" w:hAnsi="Times New Roman"/>
                <w:sz w:val="24"/>
                <w:szCs w:val="24"/>
              </w:rPr>
              <w:t>Стационарное медицинское обслуживание</w:t>
            </w:r>
          </w:p>
        </w:tc>
        <w:tc>
          <w:tcPr>
            <w:tcW w:w="5101"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pPr>
              <w:pStyle w:val="Normal"/>
              <w:rPr>
                <w:rFonts w:ascii="Times New Roman" w:hAnsi="Times New Roman"/>
              </w:rPr>
            </w:pPr>
            <w:r>
              <w:rPr>
                <w:rFonts w:ascii="Times New Roman" w:hAnsi="Times New Roman"/>
                <w:sz w:val="24"/>
                <w:szCs w:val="24"/>
              </w:rPr>
              <w:t>размещение станций скорой помощи;</w:t>
            </w:r>
          </w:p>
          <w:p>
            <w:pPr>
              <w:pStyle w:val="Normal"/>
              <w:jc w:val="both"/>
              <w:rPr>
                <w:rFonts w:ascii="Times New Roman" w:hAnsi="Times New Roman"/>
              </w:rPr>
            </w:pPr>
            <w:r>
              <w:rPr>
                <w:rFonts w:ascii="Times New Roman" w:hAnsi="Times New Roman"/>
                <w:sz w:val="24"/>
                <w:szCs w:val="24"/>
              </w:rPr>
              <w:t>размещение площадок санитарной авиации</w:t>
            </w:r>
          </w:p>
        </w:tc>
        <w:tc>
          <w:tcPr>
            <w:tcW w:w="1697" w:type="dxa"/>
            <w:tcBorders/>
            <w:shd w:fill="auto" w:val="clear"/>
          </w:tcPr>
          <w:p>
            <w:pPr>
              <w:pStyle w:val="Normal"/>
              <w:jc w:val="center"/>
              <w:rPr>
                <w:rFonts w:ascii="Times New Roman" w:hAnsi="Times New Roman"/>
              </w:rPr>
            </w:pPr>
            <w:r>
              <w:rPr>
                <w:rFonts w:ascii="Times New Roman" w:hAnsi="Times New Roman"/>
                <w:sz w:val="24"/>
                <w:szCs w:val="24"/>
              </w:rPr>
              <w:t>3.4.2</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Дошкольное, начальное и среднее общее образование</w:t>
            </w:r>
          </w:p>
        </w:tc>
        <w:tc>
          <w:tcPr>
            <w:tcW w:w="5101" w:type="dxa"/>
            <w:tcBorders/>
            <w:shd w:fill="auto" w:val="clear"/>
          </w:tcPr>
          <w:p>
            <w:pPr>
              <w:pStyle w:val="Normal"/>
              <w:jc w:val="both"/>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просвещения, дошкольного, начального и среднего общего образования (детские ясли, детские сады, школы, лицеи, гимназии, художественные, музыкальные школы, образовательные кружки и иные организации, осуществляющие деятельность по воспитанию,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7" w:type="dxa"/>
            <w:tcBorders/>
            <w:shd w:fill="auto" w:val="clear"/>
          </w:tcPr>
          <w:p>
            <w:pPr>
              <w:pStyle w:val="Normal"/>
              <w:jc w:val="center"/>
              <w:rPr>
                <w:rFonts w:ascii="Times New Roman" w:hAnsi="Times New Roman"/>
              </w:rPr>
            </w:pPr>
            <w:r>
              <w:rPr>
                <w:rFonts w:ascii="Times New Roman" w:hAnsi="Times New Roman"/>
                <w:sz w:val="24"/>
                <w:szCs w:val="24"/>
              </w:rPr>
              <w:t>3.5.1</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Среднее и высшее профессиональное образование</w:t>
            </w:r>
          </w:p>
        </w:tc>
        <w:tc>
          <w:tcPr>
            <w:tcW w:w="5101" w:type="dxa"/>
            <w:tcBorders/>
            <w:shd w:fill="auto" w:val="clear"/>
          </w:tcPr>
          <w:p>
            <w:pPr>
              <w:pStyle w:val="Normal"/>
              <w:jc w:val="both"/>
              <w:rPr>
                <w:rFonts w:ascii="Times New Roman" w:hAnsi="Times New Roman"/>
              </w:rPr>
            </w:pPr>
            <w:r>
              <w:rPr>
                <w:rFonts w:ascii="Times New Roman" w:hAnsi="Times New Roman"/>
                <w:bCs/>
                <w:sz w:val="24"/>
                <w:szCs w:val="24"/>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7" w:type="dxa"/>
            <w:tcBorders/>
            <w:shd w:fill="auto" w:val="clear"/>
          </w:tcPr>
          <w:p>
            <w:pPr>
              <w:pStyle w:val="Normal"/>
              <w:jc w:val="center"/>
              <w:rPr>
                <w:rFonts w:ascii="Times New Roman" w:hAnsi="Times New Roman"/>
              </w:rPr>
            </w:pPr>
            <w:r>
              <w:rPr>
                <w:rFonts w:ascii="Times New Roman" w:hAnsi="Times New Roman"/>
                <w:bCs/>
                <w:sz w:val="24"/>
                <w:szCs w:val="24"/>
              </w:rPr>
              <w:t>3.5.2</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Культурное развитие</w:t>
            </w:r>
          </w:p>
        </w:tc>
        <w:tc>
          <w:tcPr>
            <w:tcW w:w="5101" w:type="dxa"/>
            <w:tcBorders/>
            <w:shd w:fill="auto" w:val="clear"/>
          </w:tcPr>
          <w:p>
            <w:pPr>
              <w:pStyle w:val="Normal"/>
              <w:jc w:val="both"/>
              <w:rPr>
                <w:rFonts w:ascii="Times New Roman" w:hAnsi="Times New Roman"/>
                <w:bCs/>
              </w:rPr>
            </w:pPr>
            <w:r>
              <w:rPr>
                <w:rFonts w:ascii="Times New Roman" w:hAnsi="Times New Roman"/>
                <w:bCs/>
                <w:sz w:val="24"/>
                <w:szCs w:val="24"/>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697" w:type="dxa"/>
            <w:tcBorders/>
            <w:shd w:fill="auto" w:val="clear"/>
          </w:tcPr>
          <w:p>
            <w:pPr>
              <w:pStyle w:val="Normal"/>
              <w:jc w:val="center"/>
              <w:rPr>
                <w:rFonts w:ascii="Times New Roman" w:hAnsi="Times New Roman"/>
                <w:bCs/>
              </w:rPr>
            </w:pPr>
            <w:r>
              <w:rPr>
                <w:rFonts w:ascii="Times New Roman" w:hAnsi="Times New Roman"/>
                <w:bCs/>
                <w:sz w:val="24"/>
                <w:szCs w:val="24"/>
              </w:rPr>
              <w:t>3.6</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Объекты культурно-досуговой деятельности</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3.6.1</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Парки культуры и отдыха</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парков культуры и отдыха</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3.6.2</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Цирки и зверинцы</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3.6.3</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Общественное управление</w:t>
            </w:r>
          </w:p>
        </w:tc>
        <w:tc>
          <w:tcPr>
            <w:tcW w:w="5101" w:type="dxa"/>
            <w:tcBorders/>
            <w:shd w:fill="auto" w:val="clear"/>
          </w:tcPr>
          <w:p>
            <w:pPr>
              <w:pStyle w:val="Normal"/>
              <w:jc w:val="both"/>
              <w:rPr>
                <w:rFonts w:ascii="Times New Roman" w:hAnsi="Times New Roman"/>
                <w:bCs/>
              </w:rPr>
            </w:pPr>
            <w:r>
              <w:rPr>
                <w:rFonts w:ascii="Times New Roman" w:hAnsi="Times New Roman"/>
                <w:bCs/>
                <w:sz w:val="24"/>
                <w:szCs w:val="24"/>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1697" w:type="dxa"/>
            <w:tcBorders/>
            <w:shd w:fill="auto" w:val="clear"/>
          </w:tcPr>
          <w:p>
            <w:pPr>
              <w:pStyle w:val="Normal"/>
              <w:jc w:val="center"/>
              <w:rPr>
                <w:rFonts w:ascii="Times New Roman" w:hAnsi="Times New Roman"/>
                <w:bCs/>
              </w:rPr>
            </w:pPr>
            <w:r>
              <w:rPr>
                <w:rFonts w:ascii="Times New Roman" w:hAnsi="Times New Roman"/>
                <w:bCs/>
                <w:sz w:val="24"/>
                <w:szCs w:val="24"/>
              </w:rPr>
              <w:t>3.8</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Государственное управление</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3.8.1</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Представительская деятельность</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3.8.2</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Амбулаторное ветеринарное обслуживание</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3.10.1</w:t>
            </w:r>
          </w:p>
        </w:tc>
      </w:tr>
      <w:tr>
        <w:trPr/>
        <w:tc>
          <w:tcPr>
            <w:tcW w:w="2547" w:type="dxa"/>
            <w:tcBorders/>
            <w:shd w:fill="auto" w:val="clear"/>
          </w:tcPr>
          <w:p>
            <w:pPr>
              <w:pStyle w:val="Normal"/>
              <w:spacing w:before="0" w:after="60"/>
              <w:rPr>
                <w:rFonts w:ascii="Times New Roman" w:hAnsi="Times New Roman"/>
              </w:rPr>
            </w:pPr>
            <w:r>
              <w:rPr>
                <w:rFonts w:ascii="Times New Roman" w:hAnsi="Times New Roman"/>
                <w:sz w:val="24"/>
                <w:szCs w:val="24"/>
              </w:rPr>
              <w:t>Деловое управление</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4.1</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Магазины</w:t>
            </w:r>
          </w:p>
        </w:tc>
        <w:tc>
          <w:tcPr>
            <w:tcW w:w="5101" w:type="dxa"/>
            <w:tcBorders/>
            <w:shd w:fill="auto" w:val="clear"/>
          </w:tcPr>
          <w:p>
            <w:pPr>
              <w:pStyle w:val="Normal"/>
              <w:jc w:val="both"/>
              <w:rPr>
                <w:rFonts w:ascii="Times New Roman" w:hAnsi="Times New Roman"/>
              </w:rPr>
            </w:pPr>
            <w:r>
              <w:rPr>
                <w:rFonts w:ascii="Times New Roman" w:hAnsi="Times New Roman"/>
                <w:bCs/>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7" w:type="dxa"/>
            <w:tcBorders/>
            <w:shd w:fill="auto" w:val="clear"/>
          </w:tcPr>
          <w:p>
            <w:pPr>
              <w:pStyle w:val="Normal"/>
              <w:jc w:val="center"/>
              <w:rPr>
                <w:rFonts w:ascii="Times New Roman" w:hAnsi="Times New Roman"/>
              </w:rPr>
            </w:pPr>
            <w:r>
              <w:rPr>
                <w:rFonts w:ascii="Times New Roman" w:hAnsi="Times New Roman"/>
                <w:bCs/>
                <w:sz w:val="24"/>
                <w:szCs w:val="24"/>
              </w:rPr>
              <w:t>4.4</w:t>
            </w:r>
          </w:p>
        </w:tc>
      </w:tr>
      <w:tr>
        <w:trPr/>
        <w:tc>
          <w:tcPr>
            <w:tcW w:w="2547" w:type="dxa"/>
            <w:tcBorders/>
            <w:shd w:fill="auto" w:val="clear"/>
          </w:tcPr>
          <w:p>
            <w:pPr>
              <w:pStyle w:val="Normal"/>
              <w:spacing w:before="0" w:after="60"/>
              <w:rPr>
                <w:rFonts w:ascii="Times New Roman" w:hAnsi="Times New Roman"/>
              </w:rPr>
            </w:pPr>
            <w:r>
              <w:rPr>
                <w:rFonts w:ascii="Times New Roman" w:hAnsi="Times New Roman"/>
                <w:bCs/>
                <w:sz w:val="24"/>
                <w:szCs w:val="24"/>
              </w:rPr>
              <w:t>Банковская и страховая деятельность</w:t>
            </w:r>
          </w:p>
        </w:tc>
        <w:tc>
          <w:tcPr>
            <w:tcW w:w="5101" w:type="dxa"/>
            <w:tcBorders/>
            <w:shd w:fill="auto" w:val="clear"/>
          </w:tcPr>
          <w:p>
            <w:pPr>
              <w:pStyle w:val="Normal"/>
              <w:jc w:val="both"/>
              <w:rPr>
                <w:rFonts w:ascii="Times New Roman" w:hAnsi="Times New Roman"/>
              </w:rPr>
            </w:pPr>
            <w:r>
              <w:rPr>
                <w:rFonts w:ascii="Times New Roman" w:hAnsi="Times New Roman"/>
                <w:bCs/>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7" w:type="dxa"/>
            <w:tcBorders/>
            <w:shd w:fill="auto" w:val="clear"/>
          </w:tcPr>
          <w:p>
            <w:pPr>
              <w:pStyle w:val="Normal"/>
              <w:jc w:val="center"/>
              <w:rPr>
                <w:rFonts w:ascii="Times New Roman" w:hAnsi="Times New Roman"/>
              </w:rPr>
            </w:pPr>
            <w:r>
              <w:rPr>
                <w:rFonts w:ascii="Times New Roman" w:hAnsi="Times New Roman"/>
                <w:bCs/>
                <w:sz w:val="24"/>
                <w:szCs w:val="24"/>
              </w:rPr>
              <w:t>4.5</w:t>
            </w:r>
          </w:p>
        </w:tc>
      </w:tr>
      <w:tr>
        <w:trPr/>
        <w:tc>
          <w:tcPr>
            <w:tcW w:w="2547" w:type="dxa"/>
            <w:tcBorders/>
            <w:shd w:fill="auto" w:val="clear"/>
          </w:tcPr>
          <w:p>
            <w:pPr>
              <w:pStyle w:val="Normal"/>
              <w:spacing w:before="0" w:after="60"/>
              <w:rPr>
                <w:rFonts w:ascii="Times New Roman" w:hAnsi="Times New Roman"/>
              </w:rPr>
            </w:pPr>
            <w:r>
              <w:rPr>
                <w:rFonts w:ascii="Times New Roman" w:hAnsi="Times New Roman"/>
                <w:bCs/>
                <w:sz w:val="24"/>
                <w:szCs w:val="24"/>
              </w:rPr>
              <w:t>Общественное питание</w:t>
            </w:r>
          </w:p>
        </w:tc>
        <w:tc>
          <w:tcPr>
            <w:tcW w:w="5101" w:type="dxa"/>
            <w:tcBorders/>
            <w:shd w:fill="auto" w:val="clear"/>
          </w:tcPr>
          <w:p>
            <w:pPr>
              <w:pStyle w:val="Normal"/>
              <w:jc w:val="both"/>
              <w:rPr>
                <w:rFonts w:ascii="Times New Roman" w:hAnsi="Times New Roman"/>
              </w:rPr>
            </w:pPr>
            <w:r>
              <w:rPr>
                <w:rFonts w:ascii="Times New Roman" w:hAnsi="Times New Roman"/>
                <w:bCs/>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7" w:type="dxa"/>
            <w:tcBorders/>
            <w:shd w:fill="auto" w:val="clear"/>
          </w:tcPr>
          <w:p>
            <w:pPr>
              <w:pStyle w:val="Normal"/>
              <w:jc w:val="center"/>
              <w:rPr>
                <w:rFonts w:ascii="Times New Roman" w:hAnsi="Times New Roman"/>
              </w:rPr>
            </w:pPr>
            <w:r>
              <w:rPr>
                <w:rFonts w:ascii="Times New Roman" w:hAnsi="Times New Roman"/>
                <w:bCs/>
                <w:sz w:val="24"/>
                <w:szCs w:val="24"/>
              </w:rPr>
              <w:t>4.6</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Гостиничное обслуживание</w:t>
            </w:r>
          </w:p>
        </w:tc>
        <w:tc>
          <w:tcPr>
            <w:tcW w:w="5101" w:type="dxa"/>
            <w:tcBorders/>
            <w:shd w:fill="auto" w:val="clear"/>
          </w:tcPr>
          <w:p>
            <w:pPr>
              <w:pStyle w:val="Normal"/>
              <w:jc w:val="both"/>
              <w:rPr>
                <w:rFonts w:ascii="Times New Roman" w:hAnsi="Times New Roman"/>
                <w:bCs/>
              </w:rPr>
            </w:pPr>
            <w:r>
              <w:rPr>
                <w:rFonts w:ascii="Times New Roman" w:hAnsi="Times New Roman"/>
                <w:bCs/>
                <w:sz w:val="24"/>
                <w:szCs w:val="24"/>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7" w:type="dxa"/>
            <w:tcBorders/>
            <w:shd w:fill="auto" w:val="clear"/>
          </w:tcPr>
          <w:p>
            <w:pPr>
              <w:pStyle w:val="Normal"/>
              <w:jc w:val="center"/>
              <w:rPr>
                <w:rFonts w:ascii="Times New Roman" w:hAnsi="Times New Roman"/>
                <w:bCs/>
              </w:rPr>
            </w:pPr>
            <w:r>
              <w:rPr>
                <w:rFonts w:ascii="Times New Roman" w:hAnsi="Times New Roman"/>
                <w:bCs/>
                <w:sz w:val="24"/>
                <w:szCs w:val="24"/>
              </w:rPr>
              <w:t>4.7</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sz w:val="24"/>
                <w:szCs w:val="24"/>
              </w:rPr>
              <w:t>Обеспечение занятий спортом в помещениях</w:t>
            </w:r>
          </w:p>
        </w:tc>
        <w:tc>
          <w:tcPr>
            <w:tcW w:w="5101" w:type="dxa"/>
            <w:tcBorders/>
            <w:shd w:fill="auto" w:val="clear"/>
          </w:tcPr>
          <w:p>
            <w:pPr>
              <w:pStyle w:val="Normal"/>
              <w:jc w:val="both"/>
              <w:rPr>
                <w:rFonts w:ascii="Times New Roman" w:hAnsi="Times New Roman"/>
                <w:bCs/>
              </w:rPr>
            </w:pPr>
            <w:r>
              <w:rPr>
                <w:rFonts w:ascii="Times New Roman" w:hAnsi="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1697" w:type="dxa"/>
            <w:tcBorders/>
            <w:shd w:fill="auto" w:val="clear"/>
          </w:tcPr>
          <w:p>
            <w:pPr>
              <w:pStyle w:val="Normal"/>
              <w:jc w:val="center"/>
              <w:rPr>
                <w:rFonts w:ascii="Times New Roman" w:hAnsi="Times New Roman"/>
                <w:bCs/>
              </w:rPr>
            </w:pPr>
            <w:r>
              <w:rPr>
                <w:rFonts w:ascii="Times New Roman" w:hAnsi="Times New Roman"/>
                <w:sz w:val="24"/>
                <w:szCs w:val="24"/>
              </w:rPr>
              <w:t>5.1.2</w:t>
            </w:r>
          </w:p>
        </w:tc>
      </w:tr>
      <w:tr>
        <w:trPr/>
        <w:tc>
          <w:tcPr>
            <w:tcW w:w="2547" w:type="dxa"/>
            <w:tcBorders/>
            <w:shd w:fill="auto" w:val="clear"/>
          </w:tcPr>
          <w:p>
            <w:pPr>
              <w:pStyle w:val="Normal"/>
              <w:spacing w:before="0" w:after="60"/>
              <w:rPr>
                <w:rFonts w:ascii="Times New Roman" w:hAnsi="Times New Roman"/>
              </w:rPr>
            </w:pPr>
            <w:r>
              <w:rPr>
                <w:rFonts w:ascii="Times New Roman" w:hAnsi="Times New Roman"/>
                <w:sz w:val="24"/>
                <w:szCs w:val="24"/>
              </w:rPr>
              <w:t>Площадки для занятий спортом</w:t>
            </w:r>
          </w:p>
        </w:tc>
        <w:tc>
          <w:tcPr>
            <w:tcW w:w="5101" w:type="dxa"/>
            <w:tcBorders/>
            <w:shd w:fill="auto" w:val="clear"/>
          </w:tcPr>
          <w:p>
            <w:pPr>
              <w:pStyle w:val="Normal"/>
              <w:jc w:val="both"/>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7" w:type="dxa"/>
            <w:tcBorders/>
            <w:shd w:fill="auto" w:val="clear"/>
          </w:tcPr>
          <w:p>
            <w:pPr>
              <w:pStyle w:val="Normal"/>
              <w:jc w:val="center"/>
              <w:rPr>
                <w:rFonts w:ascii="Times New Roman" w:hAnsi="Times New Roman"/>
              </w:rPr>
            </w:pPr>
            <w:r>
              <w:rPr>
                <w:rFonts w:ascii="Times New Roman" w:hAnsi="Times New Roman"/>
                <w:sz w:val="24"/>
                <w:szCs w:val="24"/>
              </w:rPr>
              <w:t>5.1.3</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Историко-культурная деятельность</w:t>
            </w:r>
          </w:p>
        </w:tc>
        <w:tc>
          <w:tcPr>
            <w:tcW w:w="5101" w:type="dxa"/>
            <w:tcBorders/>
            <w:shd w:fill="auto" w:val="clear"/>
          </w:tcPr>
          <w:p>
            <w:pPr>
              <w:pStyle w:val="Normal"/>
              <w:jc w:val="both"/>
              <w:rPr>
                <w:rFonts w:ascii="Times New Roman" w:hAnsi="Times New Roman"/>
              </w:rPr>
            </w:pPr>
            <w:r>
              <w:rPr>
                <w:rFonts w:ascii="Times New Roman" w:hAnsi="Times New Roman"/>
                <w:bCs/>
                <w:sz w:val="24"/>
                <w:szCs w:val="24"/>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7" w:type="dxa"/>
            <w:tcBorders/>
            <w:shd w:fill="auto" w:val="clear"/>
          </w:tcPr>
          <w:p>
            <w:pPr>
              <w:pStyle w:val="Normal"/>
              <w:jc w:val="center"/>
              <w:rPr>
                <w:rFonts w:ascii="Times New Roman" w:hAnsi="Times New Roman"/>
              </w:rPr>
            </w:pPr>
            <w:r>
              <w:rPr>
                <w:rFonts w:ascii="Times New Roman" w:hAnsi="Times New Roman"/>
                <w:bCs/>
                <w:sz w:val="24"/>
                <w:szCs w:val="24"/>
              </w:rPr>
              <w:t>9.3</w:t>
            </w:r>
          </w:p>
        </w:tc>
      </w:tr>
      <w:tr>
        <w:trPr/>
        <w:tc>
          <w:tcPr>
            <w:tcW w:w="2547" w:type="dxa"/>
            <w:tcBorders/>
            <w:shd w:fill="auto" w:val="clear"/>
          </w:tcPr>
          <w:p>
            <w:pPr>
              <w:pStyle w:val="Normal"/>
              <w:spacing w:before="0" w:after="60"/>
              <w:rPr>
                <w:rFonts w:ascii="Times New Roman" w:hAnsi="Times New Roman"/>
                <w:bCs/>
              </w:rPr>
            </w:pPr>
            <w:r>
              <w:rPr>
                <w:rFonts w:ascii="Times New Roman" w:hAnsi="Times New Roman"/>
                <w:bCs/>
                <w:sz w:val="24"/>
                <w:szCs w:val="24"/>
              </w:rPr>
              <w:t>Обеспечение внутреннего правопорядка</w:t>
            </w:r>
          </w:p>
        </w:tc>
        <w:tc>
          <w:tcPr>
            <w:tcW w:w="5101" w:type="dxa"/>
            <w:tcBorders/>
            <w:shd w:fill="auto" w:val="clear"/>
          </w:tcPr>
          <w:p>
            <w:pPr>
              <w:pStyle w:val="Normal"/>
              <w:jc w:val="both"/>
              <w:rPr>
                <w:rFonts w:ascii="Times New Roman" w:hAnsi="Times New Roman"/>
                <w:bCs/>
              </w:rPr>
            </w:pPr>
            <w:r>
              <w:rPr>
                <w:rFonts w:ascii="Times New Roman" w:hAnsi="Times New Roman"/>
                <w:bCs/>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 размещение объектов гражданской обороны, за исключением объектов гражданской обороны, являющихся частями производственных зданий</w:t>
            </w:r>
          </w:p>
        </w:tc>
        <w:tc>
          <w:tcPr>
            <w:tcW w:w="1697" w:type="dxa"/>
            <w:tcBorders/>
            <w:shd w:fill="auto" w:val="clear"/>
          </w:tcPr>
          <w:p>
            <w:pPr>
              <w:pStyle w:val="Normal"/>
              <w:jc w:val="center"/>
              <w:rPr>
                <w:rFonts w:ascii="Times New Roman" w:hAnsi="Times New Roman"/>
                <w:bCs/>
              </w:rPr>
            </w:pPr>
            <w:r>
              <w:rPr>
                <w:rFonts w:ascii="Times New Roman" w:hAnsi="Times New Roman"/>
                <w:bCs/>
                <w:sz w:val="24"/>
                <w:szCs w:val="24"/>
              </w:rPr>
              <w:t>8.3</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101" w:type="dxa"/>
            <w:tcBorders/>
            <w:shd w:fill="auto" w:val="clear"/>
          </w:tcPr>
          <w:p>
            <w:pPr>
              <w:pStyle w:val="Normal"/>
              <w:jc w:val="both"/>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7"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101"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jc w:val="both"/>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7"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1" w:type="dxa"/>
            <w:tcBorders/>
            <w:shd w:fill="auto" w:val="clear"/>
          </w:tcPr>
          <w:p>
            <w:pPr>
              <w:pStyle w:val="Normal"/>
              <w:jc w:val="both"/>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7"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внутреннего правопорядка</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pPr>
              <w:pStyle w:val="Normal"/>
              <w:jc w:val="both"/>
              <w:rPr>
                <w:rFonts w:ascii="Times New Roman" w:hAnsi="Times New Roman"/>
              </w:rPr>
            </w:pPr>
            <w:r>
              <w:rPr>
                <w:rFonts w:ascii="Times New Roman" w:hAnsi="Times New Roman"/>
                <w:sz w:val="24"/>
                <w:szCs w:val="24"/>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8.3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Осуществление религиозных обрядов</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Религиозное управление и образование</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3.7.2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bl>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ind w:firstLine="709"/>
        <w:jc w:val="both"/>
        <w:outlineLvl w:val="3"/>
        <w:rPr>
          <w:rFonts w:ascii="Times New Roman" w:hAnsi="Times New Roman"/>
          <w:b/>
          <w:b/>
          <w:sz w:val="28"/>
          <w:szCs w:val="28"/>
        </w:rPr>
      </w:pPr>
      <w:r>
        <w:rPr>
          <w:rFonts w:ascii="Times New Roman" w:hAnsi="Times New Roman"/>
          <w:b/>
          <w:sz w:val="24"/>
          <w:szCs w:val="24"/>
        </w:rPr>
        <w:t>Статья 23. Перечень видов разрешенного использования земельных участков и объектов капитального строительства в общественно-деловой зоне</w:t>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 xml:space="preserve">О1 Зона размещения объектов делового, общественного, коммерческого, социального и коммунально-бытового назначения </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О1 предназначена для размещения объектов административного, делового, общественного, коммунально-бытового, социального назначения, размещения необходимых объектов инженерной и транспортной инфраструктуры.</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Коммунальное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Административные здания организаций, обеспечивающих 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Социальное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оказания гражданам социальной помощи. Содержание данного вида разрешенного использования включает в себя содержание видов разрешенного использования с кодами 3.2.1 - 3.2.4</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Дома социального обслуживания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домов престарелых, домов ребенка, детских домов, пунктов ночлега для бездомных граждан;</w:t>
            </w:r>
          </w:p>
          <w:p>
            <w:pPr>
              <w:pStyle w:val="Normal"/>
              <w:rPr>
                <w:rFonts w:ascii="Times New Roman" w:hAnsi="Times New Roman"/>
              </w:rPr>
            </w:pPr>
            <w:r>
              <w:rPr>
                <w:rFonts w:ascii="Times New Roman" w:hAnsi="Times New Roman"/>
                <w:sz w:val="24"/>
                <w:szCs w:val="24"/>
              </w:rPr>
              <w:t>размещение объектов капитального строительства для временного размещения вынужденных переселенцев, лиц, признанных беженцами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Оказание социальной помощи населению</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служб психологической и бесплатной юридической помощи, социальных, пенсионных и иных служб (службы занятости населения, пункты питания малоимущих граждан), в которых осуществляется прием граждан по вопросам оказания социальной помощи и назначения социальных или пенсионных выплат, а также для размещения общественных некоммерческих организаций:</w:t>
            </w:r>
          </w:p>
          <w:p>
            <w:pPr>
              <w:pStyle w:val="Normal"/>
              <w:rPr>
                <w:rFonts w:ascii="Times New Roman" w:hAnsi="Times New Roman"/>
              </w:rPr>
            </w:pPr>
            <w:r>
              <w:rPr>
                <w:rFonts w:ascii="Times New Roman" w:hAnsi="Times New Roman"/>
                <w:sz w:val="24"/>
                <w:szCs w:val="24"/>
              </w:rPr>
              <w:t>некоммерческих фондов, благотворительных организаций, клубов по интересам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Оказание услуг связи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пунктов оказания услуг почтовой, телеграфной, междугородней и международной телефонной связи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Общежития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Бытовое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Здравоохранение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кодами 3.4.1 - 3.4.2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Амбулаторно-поликлиническое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гражданам амбулаторно-поликлинической медицинской помощи (поликлиники, фельдшерские пункты, пункты здравоохранения, центры матери и ребенка, диагностические центры, молочные кухни, станции донорства крови, клинические лаборатории)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Стационарное медицинское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гражданам медицинской помощи в стационарах (больницы, родильные дома, диспансеры, научно-медицинские учреждения и прочие объекты, обеспечивающие оказание услуги по лечению в стационаре);</w:t>
            </w:r>
          </w:p>
          <w:p>
            <w:pPr>
              <w:pStyle w:val="Normal"/>
              <w:rPr>
                <w:rFonts w:ascii="Times New Roman" w:hAnsi="Times New Roman"/>
              </w:rPr>
            </w:pPr>
            <w:r>
              <w:rPr>
                <w:rFonts w:ascii="Times New Roman" w:hAnsi="Times New Roman"/>
                <w:sz w:val="24"/>
                <w:szCs w:val="24"/>
              </w:rPr>
              <w:t>размещение станций скорой помощи;</w:t>
            </w:r>
          </w:p>
          <w:p>
            <w:pPr>
              <w:pStyle w:val="Normal"/>
              <w:rPr>
                <w:rFonts w:ascii="Times New Roman" w:hAnsi="Times New Roman"/>
              </w:rPr>
            </w:pPr>
            <w:r>
              <w:rPr>
                <w:rFonts w:ascii="Times New Roman" w:hAnsi="Times New Roman"/>
                <w:sz w:val="24"/>
                <w:szCs w:val="24"/>
              </w:rPr>
              <w:t>размещение площадок санитарной авиации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3.4.2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Медицинские организации особого назначения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для размещения медицинских организаций, осуществляющих проведение судебно-медицинской и патолого-анатомической экспертизы (морги)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3.4.3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Среднее и высшее профессиональное образование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профессионального образования и просвещения (профессиональные технические училища, колледжи, художественные, музыкальные училища, общества знаний, институты, университеты, организации по переподготовке и повышению квалификации специалистов и иные организации, осуществляющие деятельность по образованию и просвещению), в том числе зданий, спортивных сооружений, предназначенных для занятия обучающихся физической культурой и спортом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3.5.2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Культурное развитие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предназначенных для размещения объектов культуры. Содержание данного вида разрешенного использования включает в себя содержание видов разрешенного использования с кодами 3.6.1 - 3.6.3</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3.6</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Объекты культурно-досуговой деятельности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музеев, выставочных залов, художественных галерей, домов культуры, библиотек, кинотеатров и кинозалов, театров, филармоний, концертных залов, планетариев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3.6.1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Парки культуры и отдыха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парков культуры и отдыха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3.6.2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Цирки и зверинцы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для размещения цирков, зверинцев, зоопарков, зоосадов, океанариумов и осуществления сопутствующих видов деятельности по содержанию диких животных в неволе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3.6.3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Религиозное использование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религиозного использования. Содержание данного вида разрешенного использования включает в себя содержание видов разрешенного использования с кодами 3.7.1 - 3.7.2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3.7</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Осуществление религиозных обрядов</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предназначенных для совершения религиозных обрядов и церемоний (в том числе церкви, соборы, храмы, часовни, мечети, молельные дома, синагоги)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Религиозное управление и образование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постоянного местонахождения духовных лиц, паломников и послушников в связи с осуществлением ими религиозной службы, а также для осуществления благотворительной и религиозной образовательной деятельности (монастыри, скиты, дома священнослужителей, воскресные и религиозные школы, семинарии, духовные училища)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3.7.2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Общественное управление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органов и организаций общественного управления. Содержание данного вида разрешенного использования включает в себя содержание видов разрешенного использования с кодами 3.8.1 - 3.8.2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3.8</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Государственное управление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государственных органов, государственного пенсионного фонда, органов местного самоуправления, судов, а также организаций, непосредственно обеспечивающих их деятельность или оказывающих государственные и (или) муниципальные услуги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3.8.1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Представительская деятельность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дипломатических представительств иностранных государств и субъектов Российской Федерации, консульских учреждений в Российской Федерации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3.8.2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Проведение научных исследований</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3.9.2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Амбулаторное ветеринарное обслуживание</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ветеринарных услуг без содержания животных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3.10.1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Деловое управление</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Объекты торговли (торговые центры, торгово-развлекательные центры (комплексы)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общей площадью свыше 5000 кв. м с целью размещения одной или нескольких организаций, осуществляющих продажу товаров, и (или) оказание услуг в соответствии с содержанием видов разрешенного использования с кодами 4.5 - 4.8.2;</w:t>
            </w:r>
          </w:p>
          <w:p>
            <w:pPr>
              <w:pStyle w:val="Normal"/>
              <w:rPr>
                <w:rFonts w:ascii="Times New Roman" w:hAnsi="Times New Roman"/>
              </w:rPr>
            </w:pPr>
            <w:r>
              <w:rPr>
                <w:rFonts w:ascii="Times New Roman" w:hAnsi="Times New Roman"/>
                <w:sz w:val="24"/>
                <w:szCs w:val="24"/>
              </w:rPr>
              <w:t>размещение гаражей и (или) стоянок для автомобилей сотрудников и посетителей торгового центра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Рынки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сооружений, предназначенных для организации постоянной или временной торговли (ярмарка, рынок, базар), с учетом того, что каждое из торговых мест не располагает торговой площадью более 200 кв. м;</w:t>
            </w:r>
          </w:p>
          <w:p>
            <w:pPr>
              <w:pStyle w:val="Normal"/>
              <w:rPr>
                <w:rFonts w:ascii="Times New Roman" w:hAnsi="Times New Roman"/>
              </w:rPr>
            </w:pPr>
            <w:r>
              <w:rPr>
                <w:rFonts w:ascii="Times New Roman" w:hAnsi="Times New Roman"/>
                <w:sz w:val="24"/>
                <w:szCs w:val="24"/>
              </w:rPr>
              <w:t>размещение гаражей и (или) стоянок для автомобилей сотрудников и посетителей рынка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Магазины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Банковская и страховая деятельность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4.5</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Общественное питание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4.6</w:t>
            </w:r>
          </w:p>
        </w:tc>
      </w:tr>
      <w:tr>
        <w:trPr/>
        <w:tc>
          <w:tcPr>
            <w:tcW w:w="2543" w:type="dxa"/>
            <w:tcBorders/>
            <w:shd w:fill="auto" w:val="clear"/>
          </w:tcPr>
          <w:p>
            <w:pPr>
              <w:pStyle w:val="Normal"/>
              <w:jc w:val="both"/>
              <w:rPr>
                <w:rFonts w:ascii="Times New Roman" w:hAnsi="Times New Roman"/>
              </w:rPr>
            </w:pPr>
            <w:r>
              <w:rPr>
                <w:rFonts w:ascii="Times New Roman" w:hAnsi="Times New Roman"/>
                <w:sz w:val="24"/>
                <w:szCs w:val="24"/>
              </w:rPr>
              <w:t>Гостиничное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4.7</w:t>
            </w:r>
          </w:p>
        </w:tc>
      </w:tr>
      <w:tr>
        <w:trPr/>
        <w:tc>
          <w:tcPr>
            <w:tcW w:w="2543" w:type="dxa"/>
            <w:tcBorders/>
            <w:shd w:fill="auto" w:val="clear"/>
          </w:tcPr>
          <w:p>
            <w:pPr>
              <w:pStyle w:val="Normal"/>
              <w:jc w:val="both"/>
              <w:rPr>
                <w:rFonts w:ascii="Times New Roman" w:hAnsi="Times New Roman"/>
              </w:rPr>
            </w:pPr>
            <w:r>
              <w:rPr>
                <w:rFonts w:ascii="Times New Roman" w:hAnsi="Times New Roman"/>
                <w:sz w:val="24"/>
                <w:szCs w:val="24"/>
              </w:rPr>
              <w:t>Развлекательные мероприятия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4.8.1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Выставочно-ярмарочная деятельность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4.10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спортивно-зрелищных мероприятий</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занятий спортом в помещениях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Обслуживание перевозок пассажиров</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7.2.2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внутреннего правопорядка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pPr>
              <w:pStyle w:val="Normal"/>
              <w:rPr>
                <w:rFonts w:ascii="Times New Roman" w:hAnsi="Times New Roman"/>
              </w:rPr>
            </w:pPr>
            <w:r>
              <w:rPr>
                <w:rFonts w:ascii="Times New Roman" w:hAnsi="Times New Roman"/>
                <w:sz w:val="24"/>
                <w:szCs w:val="24"/>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8.3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Историко-культурная деятельность</w:t>
            </w:r>
          </w:p>
        </w:tc>
        <w:tc>
          <w:tcPr>
            <w:tcW w:w="5100" w:type="dxa"/>
            <w:tcBorders/>
            <w:shd w:fill="auto" w:val="clear"/>
          </w:tcPr>
          <w:p>
            <w:pPr>
              <w:pStyle w:val="Normal"/>
              <w:rPr>
                <w:rFonts w:ascii="Times New Roman" w:hAnsi="Times New Roman"/>
              </w:rPr>
            </w:pPr>
            <w:r>
              <w:rPr>
                <w:rFonts w:ascii="Times New Roman" w:hAnsi="Times New Roman"/>
                <w:sz w:val="24"/>
                <w:szCs w:val="24"/>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9.3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Общежития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размещения общежитий, предназначенных для проживания граждан на время их работы, службы или обучения, за исключением зданий, размещение которых предусмотрено содержанием вида разрешенного использования с кодом 4.7</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3.2.4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highlight w:val="yellow"/>
              </w:rPr>
            </w:pPr>
            <w:r>
              <w:rPr>
                <w:rFonts w:ascii="Times New Roman" w:hAnsi="Times New Roman"/>
                <w:sz w:val="24"/>
                <w:szCs w:val="24"/>
              </w:rPr>
              <w:t>Приюты для животных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ветеринарных услуг в стационаре;</w:t>
            </w:r>
          </w:p>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pPr>
              <w:pStyle w:val="Normal"/>
              <w:jc w:val="both"/>
              <w:rPr>
                <w:rFonts w:ascii="Times New Roman" w:hAnsi="Times New Roman"/>
                <w:highlight w:val="yellow"/>
              </w:rPr>
            </w:pPr>
            <w:r>
              <w:rPr>
                <w:rFonts w:ascii="Times New Roman" w:hAnsi="Times New Roman"/>
                <w:sz w:val="24"/>
                <w:szCs w:val="24"/>
              </w:rPr>
              <w:t>размещение объектов капитального строительства, предназначенных для организации гостиниц для животных</w:t>
            </w:r>
          </w:p>
        </w:tc>
        <w:tc>
          <w:tcPr>
            <w:tcW w:w="1696" w:type="dxa"/>
            <w:tcBorders/>
            <w:shd w:fill="auto" w:val="clear"/>
          </w:tcPr>
          <w:p>
            <w:pPr>
              <w:pStyle w:val="Normal"/>
              <w:jc w:val="center"/>
              <w:rPr>
                <w:rFonts w:ascii="Times New Roman" w:hAnsi="Times New Roman"/>
                <w:highlight w:val="yellow"/>
              </w:rPr>
            </w:pPr>
            <w:r>
              <w:rPr>
                <w:rFonts w:ascii="Times New Roman" w:hAnsi="Times New Roman"/>
                <w:sz w:val="24"/>
                <w:szCs w:val="24"/>
              </w:rPr>
              <w:t>3.10.2</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Объекты дорожного сервиса</w:t>
            </w:r>
          </w:p>
        </w:tc>
        <w:tc>
          <w:tcPr>
            <w:tcW w:w="5100" w:type="dxa"/>
            <w:tcBorders/>
            <w:shd w:fill="auto" w:val="clear"/>
          </w:tcPr>
          <w:p>
            <w:pPr>
              <w:pStyle w:val="Normal"/>
              <w:rPr>
                <w:rFonts w:ascii="Times New Roman" w:hAnsi="Times New Roman"/>
              </w:rPr>
            </w:pPr>
            <w:r>
              <w:rPr>
                <w:rFonts w:ascii="Times New Roman" w:hAnsi="Times New Roman"/>
                <w:sz w:val="24"/>
                <w:szCs w:val="24"/>
                <w:u w:val="none" w:color="FFFFFF"/>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Заправка транспортных средств</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дорожного отдыха</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Автомобильные мойки</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автомобильных моек, а также размещение магазинов сопутствующей торговли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Ремонт автомобилей</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Связь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6.8</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Стоянки транспорта общего пользования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стоянок транспортных средств, осуществляющих перевозки людей по установленному маршруту</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7.2.3</w:t>
            </w:r>
          </w:p>
        </w:tc>
      </w:tr>
    </w:tbl>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tabs>
          <w:tab w:val="clear" w:pos="708"/>
          <w:tab w:val="left" w:pos="0" w:leader="none"/>
        </w:tabs>
        <w:spacing w:before="0" w:after="240"/>
        <w:ind w:firstLine="709"/>
        <w:jc w:val="both"/>
        <w:outlineLvl w:val="3"/>
        <w:rPr>
          <w:b/>
          <w:b/>
        </w:rPr>
      </w:pPr>
      <w:r>
        <w:rPr>
          <w:rFonts w:ascii="Times New Roman" w:hAnsi="Times New Roman"/>
          <w:sz w:val="24"/>
          <w:szCs w:val="24"/>
        </w:rPr>
      </w:r>
    </w:p>
    <w:p>
      <w:pPr>
        <w:pStyle w:val="Normal"/>
        <w:numPr>
          <w:ilvl w:val="0"/>
          <w:numId w:val="0"/>
        </w:numPr>
        <w:tabs>
          <w:tab w:val="clear" w:pos="708"/>
          <w:tab w:val="left" w:pos="0" w:leader="none"/>
        </w:tabs>
        <w:spacing w:before="0" w:after="240"/>
        <w:ind w:firstLine="709"/>
        <w:jc w:val="both"/>
        <w:outlineLvl w:val="3"/>
        <w:rPr>
          <w:b/>
          <w:b/>
        </w:rPr>
      </w:pPr>
      <w:r>
        <w:rPr>
          <w:rFonts w:ascii="Times New Roman" w:hAnsi="Times New Roman"/>
          <w:sz w:val="24"/>
          <w:szCs w:val="24"/>
        </w:rPr>
      </w:r>
    </w:p>
    <w:p>
      <w:pPr>
        <w:pStyle w:val="Normal"/>
        <w:numPr>
          <w:ilvl w:val="0"/>
          <w:numId w:val="0"/>
        </w:numPr>
        <w:tabs>
          <w:tab w:val="clear" w:pos="708"/>
          <w:tab w:val="left" w:pos="0" w:leader="none"/>
        </w:tabs>
        <w:spacing w:before="0" w:after="240"/>
        <w:ind w:firstLine="709"/>
        <w:jc w:val="both"/>
        <w:outlineLvl w:val="3"/>
        <w:rPr>
          <w:rFonts w:ascii="Times New Roman" w:hAnsi="Times New Roman"/>
          <w:b/>
          <w:b/>
          <w:sz w:val="28"/>
          <w:szCs w:val="28"/>
        </w:rPr>
      </w:pPr>
      <w:r>
        <w:rPr>
          <w:rFonts w:ascii="Times New Roman" w:hAnsi="Times New Roman"/>
          <w:b/>
          <w:sz w:val="24"/>
          <w:szCs w:val="24"/>
        </w:rPr>
        <w:t>Статья 24. Перечень видов разрешенного использования земельных участков и объектов капитального строительства в производственных зонах</w:t>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П1 Производственная зона</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П1 предназначена для размещения производственных, коммунальных и складских объектов с различными нормативами воздействия на окружающую среду, размещения необходимых объектов инженерной и транспортной инфраструктуры, установления санитарно-защитных зон объектов в соответствии с требованиями технических регламентов.</w:t>
      </w:r>
    </w:p>
    <w:tbl>
      <w:tblPr>
        <w:tblStyle w:val="af"/>
        <w:tblW w:w="9322"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074"/>
        <w:gridCol w:w="1705"/>
      </w:tblGrid>
      <w:tr>
        <w:trPr/>
        <w:tc>
          <w:tcPr>
            <w:tcW w:w="9322"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074"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Коммунальное обслуживание</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3.1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Административные здания организаций, обеспечивающих предоставление коммунальных услуг</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3.1.2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Бытовое обслуживание</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3.3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деятельности в области гидрометеорологии и смежных с ней областях</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3.9.1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Проведение научных исследований</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предназначенных для проведения научных изысканий, исследований и разработок (научно-исследовательские и проектные институты, научные центры, инновационные центры, государственные академии наук, опытно-конструкторские центры, в том числе отраслевые)</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3.9.2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Проведение научных испытаний</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для проведения изысканий, испытаний опытных промышленных образцов, для размещения организаций, осуществляющих научные изыскания, исследования и разработки, научные и селекционные работы, ведение сельского и лесного хозяйства для получения ценных с научной точки зрения образцов растительного и животного мира</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3.9.3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Деловое управление</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Банковская и страховая деятельность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размещения организаций, оказывающих банковские и страховые услуги</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4.5</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Объекты дорожного сервиса</w:t>
            </w:r>
          </w:p>
        </w:tc>
        <w:tc>
          <w:tcPr>
            <w:tcW w:w="5074" w:type="dxa"/>
            <w:tcBorders/>
            <w:shd w:fill="auto" w:val="clear"/>
          </w:tcPr>
          <w:p>
            <w:pPr>
              <w:pStyle w:val="Normal"/>
              <w:rPr>
                <w:rFonts w:ascii="Times New Roman" w:hAnsi="Times New Roman"/>
              </w:rPr>
            </w:pPr>
            <w:r>
              <w:rPr>
                <w:rFonts w:ascii="Times New Roman" w:hAnsi="Times New Roman"/>
                <w:sz w:val="24"/>
                <w:szCs w:val="24"/>
                <w:u w:val="none" w:color="FFFFFF"/>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4.9.1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Заправка транспортных средств</w:t>
            </w:r>
          </w:p>
        </w:tc>
        <w:tc>
          <w:tcPr>
            <w:tcW w:w="5074"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4.9.1.1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дорожного отдыха</w:t>
            </w:r>
          </w:p>
        </w:tc>
        <w:tc>
          <w:tcPr>
            <w:tcW w:w="5074"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4.9.1.2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Автомобильные мойки</w:t>
            </w:r>
          </w:p>
        </w:tc>
        <w:tc>
          <w:tcPr>
            <w:tcW w:w="5074"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автомобильных моек, а также размещение магазинов сопутствующей торговли</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4.9.1.3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Ремонт автомобилей</w:t>
            </w:r>
          </w:p>
        </w:tc>
        <w:tc>
          <w:tcPr>
            <w:tcW w:w="5074"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4.9.1.4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Производственная деятельность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в целях добычи полезных ископаемых, их переработки, изготовления вещей промышленным способом</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Недропользование</w:t>
            </w:r>
          </w:p>
        </w:tc>
        <w:tc>
          <w:tcPr>
            <w:tcW w:w="5074" w:type="dxa"/>
            <w:tcBorders/>
            <w:shd w:fill="auto" w:val="clear"/>
          </w:tcPr>
          <w:p>
            <w:pPr>
              <w:pStyle w:val="Normal"/>
              <w:rPr>
                <w:rFonts w:ascii="Times New Roman" w:hAnsi="Times New Roman"/>
              </w:rPr>
            </w:pPr>
            <w:r>
              <w:rPr>
                <w:rFonts w:ascii="Times New Roman" w:hAnsi="Times New Roman"/>
                <w:sz w:val="24"/>
                <w:szCs w:val="24"/>
              </w:rPr>
              <w:t>Осуществление геологических изысканий;</w:t>
            </w:r>
          </w:p>
          <w:p>
            <w:pPr>
              <w:pStyle w:val="Normal"/>
              <w:rPr>
                <w:rFonts w:ascii="Times New Roman" w:hAnsi="Times New Roman"/>
              </w:rPr>
            </w:pPr>
            <w:r>
              <w:rPr>
                <w:rFonts w:ascii="Times New Roman" w:hAnsi="Times New Roman"/>
                <w:sz w:val="24"/>
                <w:szCs w:val="24"/>
              </w:rPr>
              <w:t>добыча полезных ископаемых открытым (карьеры, отвалы) и закрытым (шахты, скважины) способами;</w:t>
            </w:r>
          </w:p>
          <w:p>
            <w:pPr>
              <w:pStyle w:val="Normal"/>
              <w:rPr>
                <w:rFonts w:ascii="Times New Roman" w:hAnsi="Times New Roman"/>
              </w:rPr>
            </w:pPr>
            <w:r>
              <w:rPr>
                <w:rFonts w:ascii="Times New Roman" w:hAnsi="Times New Roman"/>
                <w:sz w:val="24"/>
                <w:szCs w:val="24"/>
              </w:rPr>
              <w:t>размещение объектов капитального строительства, в том числе подземных, в целях добычи полезных ископаемых;</w:t>
            </w:r>
          </w:p>
          <w:p>
            <w:pPr>
              <w:pStyle w:val="Normal"/>
              <w:rPr>
                <w:rFonts w:ascii="Times New Roman" w:hAnsi="Times New Roman"/>
              </w:rPr>
            </w:pPr>
            <w:r>
              <w:rPr>
                <w:rFonts w:ascii="Times New Roman" w:hAnsi="Times New Roman"/>
                <w:sz w:val="24"/>
                <w:szCs w:val="24"/>
              </w:rPr>
              <w:t>размещение объектов капитального строительства, необходимых для подготовки сырья к транспортировке и (или) промышленной переработке;</w:t>
            </w:r>
          </w:p>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проживания в них сотрудников, осуществляющих обслуживание зданий и сооружений, необходимых для целей недропользования, если добыча полезных ископаемых происходит на межселенной территории</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Тяжелая промышленность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горно-обогатительной и горно-перерабатывающей, металлургической, машиностроительной промышленности, а также изготовления и ремонта продукции судостроения, авиастроения, вагоностроения, машиностроения, станкостроения, а также другие подобные промышленные предприятия, для эксплуатации которых предусматривается установление охранных или санитарно-защитных зон, за исключением случаев, когда объект промышленности отнесен к иному виду разрешенного использования</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Автомобилестроительная промышленность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производства транспортных средств и оборудования, производства автомобилей, производства автомобильных кузовов, производства прицепов, полуприцепов и контейнеров, предназначенных для перевозки одним или несколькими видами транспорта, производства частей и принадлежностей автомобилей и их двигателей</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6.2.1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Легкая промышленность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текстильной, фарфоро-фаянсовой, электронной промышленности</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Фармацевтическая промышленность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фармацевтического производства, в том числе объектов, в отношении которых предусматривается установление охранных или санитарно-защитных зон</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6.3.1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Пищевая промышленность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пищевой промышленности, по переработке сельскохозяйственной продукции способом, приводящим к их переработке в иную продукцию (консервирование, копчение, хлебопечение), в том числе для производства напитков, алкогольных напитков и табачных изделий</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Нефтехимическая промышленность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переработки углеводородного сырья, изготовления удобрений, полимеров, химической продукции бытового назначения и подобной продукции, а также другие подобные промышленные предприятия</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6.5</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Строительная промышленность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производства: строительных материалов (кирпичей, пиломатериалов, цемента, крепежных материалов), бытового и строительного газового и сантехнического оборудования, лифтов и подъемников, столярной продукции, сборных домов или их частей и тому подобной продукции</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6.6</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Связь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6.8</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Склады</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Научно-производственная деятельность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технологических, промышленных, агропромышленных парков, бизнес-инкубаторов</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6.12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Размещение автомобильных дорог</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pPr>
              <w:pStyle w:val="Normal"/>
              <w:rPr>
                <w:rFonts w:ascii="Times New Roman" w:hAnsi="Times New Roman"/>
              </w:rPr>
            </w:pPr>
            <w:r>
              <w:rPr>
                <w:rFonts w:ascii="Times New Roman" w:hAnsi="Times New Roman"/>
                <w:sz w:val="24"/>
                <w:szCs w:val="24"/>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7.2.1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Трубопроводный транспорт</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7.5</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внутреннего правопорядка</w:t>
            </w:r>
          </w:p>
        </w:tc>
        <w:tc>
          <w:tcPr>
            <w:tcW w:w="5074" w:type="dxa"/>
            <w:tcBorders/>
            <w:shd w:fill="auto" w:val="clear"/>
          </w:tcPr>
          <w:p>
            <w:pPr>
              <w:pStyle w:val="Normal"/>
              <w:jc w:val="both"/>
              <w:rPr>
                <w:rFonts w:ascii="Times New Roman" w:hAnsi="Times New Roman"/>
              </w:rPr>
            </w:pPr>
            <w:r>
              <w:rPr>
                <w:rFonts w:ascii="Times New Roman" w:hAnsi="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pPr>
              <w:pStyle w:val="Normal"/>
              <w:rPr>
                <w:rFonts w:ascii="Times New Roman" w:hAnsi="Times New Roman"/>
              </w:rPr>
            </w:pPr>
            <w:r>
              <w:rPr>
                <w:rFonts w:ascii="Times New Roman" w:hAnsi="Times New Roman"/>
                <w:sz w:val="24"/>
                <w:szCs w:val="24"/>
              </w:rPr>
              <w:t>размещение объектов гражданской обороны, за исключением объектов гражданской обороны, являющихся частями производственных зданий</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8.3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074" w:type="dxa"/>
            <w:tcBorders/>
            <w:shd w:fill="auto" w:val="clear"/>
          </w:tcPr>
          <w:p>
            <w:pPr>
              <w:pStyle w:val="Normal"/>
              <w:jc w:val="both"/>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074"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jc w:val="both"/>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074" w:type="dxa"/>
            <w:tcBorders/>
            <w:shd w:fill="auto" w:val="clear"/>
          </w:tcPr>
          <w:p>
            <w:pPr>
              <w:pStyle w:val="Normal"/>
              <w:jc w:val="both"/>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705"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Деловое управление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Магазины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Общественное питание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4.6</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Выставочно-ярмарочная деятельность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сооружений, предназначенных для осуществления выставочно-ярмарочной и конгрессной деятельности, включая деятельность, необходимую для обслуживания указанных мероприятий (застройка экспозиционной площади, организация питания участников мероприятий)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4.10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занятий спортом в помещениях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Здравоохранение</w:t>
            </w:r>
          </w:p>
        </w:tc>
        <w:tc>
          <w:tcPr>
            <w:tcW w:w="5100" w:type="dxa"/>
            <w:tcBorders/>
            <w:shd w:fill="auto" w:val="clear"/>
          </w:tcPr>
          <w:p>
            <w:pPr>
              <w:pStyle w:val="Normal"/>
              <w:jc w:val="both"/>
              <w:rPr/>
            </w:pPr>
            <w:r>
              <w:rPr>
                <w:rFonts w:ascii="Times New Roman" w:hAnsi="Times New Roman"/>
                <w:sz w:val="24"/>
                <w:szCs w:val="24"/>
              </w:rPr>
              <w:t xml:space="preserve">Размещение объектов капитального строительства, предназначенных для оказания гражданам медицинской помощи. Содержание данного вида разрешенного использования включает в себя содержание видов разрешенного использования с </w:t>
            </w:r>
            <w:hyperlink r:id="rId3">
              <w:r>
                <w:rPr>
                  <w:rStyle w:val="ListLabel29"/>
                  <w:rFonts w:ascii="Times New Roman" w:hAnsi="Times New Roman"/>
                  <w:sz w:val="24"/>
                  <w:szCs w:val="24"/>
                </w:rPr>
                <w:t>кодами 3.4.1</w:t>
              </w:r>
            </w:hyperlink>
            <w:r>
              <w:rPr>
                <w:rFonts w:ascii="Times New Roman" w:hAnsi="Times New Roman"/>
                <w:sz w:val="24"/>
                <w:szCs w:val="24"/>
              </w:rPr>
              <w:t xml:space="preserve"> - </w:t>
            </w:r>
            <w:hyperlink r:id="rId4">
              <w:r>
                <w:rPr>
                  <w:rStyle w:val="ListLabel29"/>
                  <w:rFonts w:ascii="Times New Roman" w:hAnsi="Times New Roman"/>
                  <w:sz w:val="24"/>
                  <w:szCs w:val="24"/>
                </w:rPr>
                <w:t>3.4.2</w:t>
              </w:r>
            </w:hyperlink>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Складские площадки</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6.9.1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Магазины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Общественное питание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4.6</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Гостиничное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гостиниц, а также иных зданий, используемых с целью извлечения предпринимательской выгоды из предоставления жилого помещения для временного проживания в них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4.7</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Складские площадки</w:t>
            </w:r>
          </w:p>
        </w:tc>
        <w:tc>
          <w:tcPr>
            <w:tcW w:w="5100" w:type="dxa"/>
            <w:tcBorders/>
            <w:shd w:fill="auto" w:val="clear"/>
          </w:tcPr>
          <w:p>
            <w:pPr>
              <w:pStyle w:val="Normal"/>
              <w:rPr>
                <w:rFonts w:ascii="Times New Roman" w:hAnsi="Times New Roman"/>
              </w:rPr>
            </w:pPr>
            <w:r>
              <w:rPr>
                <w:rFonts w:ascii="Times New Roman" w:hAnsi="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6.9.1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Общее пользование водными объектами</w:t>
            </w:r>
          </w:p>
        </w:tc>
        <w:tc>
          <w:tcPr>
            <w:tcW w:w="5100" w:type="dxa"/>
            <w:tcBorders/>
            <w:shd w:fill="auto" w:val="clear"/>
          </w:tcPr>
          <w:p>
            <w:pPr>
              <w:pStyle w:val="Normal"/>
              <w:rPr>
                <w:rFonts w:ascii="Times New Roman" w:hAnsi="Times New Roman"/>
              </w:rPr>
            </w:pPr>
            <w:r>
              <w:rPr>
                <w:rFonts w:ascii="Times New Roman" w:hAnsi="Times New Roman"/>
                <w:sz w:val="24"/>
                <w:szCs w:val="24"/>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Специальное пользование водными объектами</w:t>
            </w:r>
          </w:p>
        </w:tc>
        <w:tc>
          <w:tcPr>
            <w:tcW w:w="5100" w:type="dxa"/>
            <w:tcBorders/>
            <w:shd w:fill="auto" w:val="clear"/>
          </w:tcPr>
          <w:p>
            <w:pPr>
              <w:pStyle w:val="Normal"/>
              <w:rPr>
                <w:rFonts w:ascii="Times New Roman" w:hAnsi="Times New Roman"/>
              </w:rPr>
            </w:pPr>
            <w:r>
              <w:rPr>
                <w:rFonts w:ascii="Times New Roman" w:hAnsi="Times New Roman"/>
                <w:sz w:val="24"/>
                <w:szCs w:val="24"/>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Гидротехнические сооружения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Специальная деятельность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12.2</w:t>
            </w:r>
          </w:p>
        </w:tc>
      </w:tr>
    </w:tbl>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ind w:firstLine="709"/>
        <w:jc w:val="both"/>
        <w:outlineLvl w:val="3"/>
        <w:rPr>
          <w:rFonts w:ascii="Times New Roman" w:hAnsi="Times New Roman"/>
          <w:b/>
          <w:b/>
          <w:sz w:val="28"/>
          <w:szCs w:val="28"/>
        </w:rPr>
      </w:pPr>
      <w:r>
        <w:rPr>
          <w:rFonts w:ascii="Times New Roman" w:hAnsi="Times New Roman"/>
          <w:b/>
          <w:sz w:val="24"/>
          <w:szCs w:val="24"/>
        </w:rPr>
        <w:t>Статья 25. Перечень видов разрешенного использования земельных участков и объектов капитального строительства в зонах инженерной и транспортной инфраструктур</w:t>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И Зона инженерной инфраструктуры</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И предназначена для создания правовых условий размещения инженерно-технических объектов, сооружений, коммуникаций.</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Коммунальное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Административные здания организаций, обеспечивающих 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деятельности в области гидрометеорологии и смежных с ней областях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Связь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6.8</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внутреннего правопорядка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pPr>
              <w:pStyle w:val="Normal"/>
              <w:rPr>
                <w:rFonts w:ascii="Times New Roman" w:hAnsi="Times New Roman"/>
              </w:rPr>
            </w:pPr>
            <w:r>
              <w:rPr>
                <w:rFonts w:ascii="Times New Roman" w:hAnsi="Times New Roman"/>
                <w:sz w:val="24"/>
                <w:szCs w:val="24"/>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8.3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Общее пользование водными объектами</w:t>
            </w:r>
          </w:p>
        </w:tc>
        <w:tc>
          <w:tcPr>
            <w:tcW w:w="5100" w:type="dxa"/>
            <w:tcBorders/>
            <w:shd w:fill="auto" w:val="clear"/>
          </w:tcPr>
          <w:p>
            <w:pPr>
              <w:pStyle w:val="Normal"/>
              <w:rPr>
                <w:rFonts w:ascii="Times New Roman" w:hAnsi="Times New Roman"/>
              </w:rPr>
            </w:pPr>
            <w:r>
              <w:rPr>
                <w:rFonts w:ascii="Times New Roman" w:hAnsi="Times New Roman"/>
                <w:sz w:val="24"/>
                <w:szCs w:val="24"/>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Специальное пользование водными объектами</w:t>
            </w:r>
          </w:p>
        </w:tc>
        <w:tc>
          <w:tcPr>
            <w:tcW w:w="5100" w:type="dxa"/>
            <w:tcBorders/>
            <w:shd w:fill="auto" w:val="clear"/>
          </w:tcPr>
          <w:p>
            <w:pPr>
              <w:pStyle w:val="Normal"/>
              <w:rPr>
                <w:rFonts w:ascii="Times New Roman" w:hAnsi="Times New Roman"/>
              </w:rPr>
            </w:pPr>
            <w:r>
              <w:rPr>
                <w:rFonts w:ascii="Times New Roman" w:hAnsi="Times New Roman"/>
                <w:sz w:val="24"/>
                <w:szCs w:val="24"/>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Гидротехнические сооружения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Объекты дорожного сервиса</w:t>
            </w:r>
          </w:p>
        </w:tc>
        <w:tc>
          <w:tcPr>
            <w:tcW w:w="5100" w:type="dxa"/>
            <w:tcBorders/>
            <w:shd w:fill="auto" w:val="clear"/>
          </w:tcPr>
          <w:p>
            <w:pPr>
              <w:pStyle w:val="Normal"/>
              <w:rPr>
                <w:rFonts w:ascii="Times New Roman" w:hAnsi="Times New Roman"/>
              </w:rPr>
            </w:pPr>
            <w:r>
              <w:rPr>
                <w:rFonts w:ascii="Times New Roman" w:hAnsi="Times New Roman"/>
                <w:sz w:val="24"/>
                <w:szCs w:val="24"/>
                <w:u w:val="none" w:color="FFFFFF"/>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Заправка транспортных средств</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дорожного отдыха</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Автомобильные мойки</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автомобильных моек, а также размещение магазинов сопутствующей торговли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Ремонт автомобилей</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Трубопроводный транспорт</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7.5</w:t>
            </w:r>
          </w:p>
        </w:tc>
      </w:tr>
    </w:tbl>
    <w:p>
      <w:pPr>
        <w:pStyle w:val="Normal"/>
        <w:numPr>
          <w:ilvl w:val="0"/>
          <w:numId w:val="0"/>
        </w:numPr>
        <w:spacing w:before="0" w:after="240"/>
        <w:jc w:val="center"/>
        <w:outlineLvl w:val="3"/>
        <w:rPr>
          <w:rFonts w:ascii="Times New Roman" w:hAnsi="Times New Roman"/>
          <w:b/>
          <w:b/>
          <w:sz w:val="24"/>
          <w:szCs w:val="24"/>
        </w:rPr>
      </w:pPr>
      <w:r>
        <w:rPr>
          <w:rFonts w:ascii="Times New Roman" w:hAnsi="Times New Roman"/>
          <w:b/>
          <w:sz w:val="24"/>
          <w:szCs w:val="24"/>
        </w:rPr>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ИТ Зона инженерной и транспортной инфраструктуры</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ИТ предназначена для создания правовых условий размещения объектов инженерной и транспортной инфраструктур, в том числе сооружений и коммуникаций железнодорожного, автомобильного, трубопроводного транспорта, связи, а также для установления санитарно-защитных зон таких объектов в соответствии с требованиями технических регламентов.</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Коммунальное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в целях обеспечения физических и юридических лиц коммунальными услугами. Содержание данного вида разрешенного использования включает в себя содержание видов разрешенного использования с кодами 3.1.1 - 3.1.2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Административные здания организаций, обеспечивающих 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предназначенных для приема физических и юридических лиц в связи с предоставлением им коммунальных услуг</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деятельности в области гидрометеорологии и смежных с ней областях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Объекты дорожного сервиса</w:t>
            </w:r>
          </w:p>
        </w:tc>
        <w:tc>
          <w:tcPr>
            <w:tcW w:w="5100" w:type="dxa"/>
            <w:tcBorders/>
            <w:shd w:fill="auto" w:val="clear"/>
          </w:tcPr>
          <w:p>
            <w:pPr>
              <w:pStyle w:val="Normal"/>
              <w:rPr>
                <w:rFonts w:ascii="Times New Roman" w:hAnsi="Times New Roman"/>
              </w:rPr>
            </w:pPr>
            <w:r>
              <w:rPr>
                <w:rFonts w:ascii="Times New Roman" w:hAnsi="Times New Roman"/>
                <w:sz w:val="24"/>
                <w:szCs w:val="24"/>
                <w:u w:val="none" w:color="FFFFFF"/>
              </w:rPr>
              <w:t>Размещение зданий и сооружений дорожного сервиса. Содержание данного вида разрешенного использования включает в себя содержание видов разрешенного использования с кодами 4.9.1.1 - 4.9.1.4</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Заправка транспортных средств</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автозаправочных станций; размещение магазинов сопутствующей торговли, зданий для организации общественного питания в качестве объектов дорожного сервиса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дорожного отдыха</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зданий для предоставления гостиничных услуг в качестве дорожного сервиса (мотелей), а также размещение магазинов сопутствующей торговли, зданий для организации общественного питания в качестве объектов дорожного сервиса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Автомобильные мойки</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автомобильных моек, а также размещение магазинов сопутствующей торговли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Ремонт автомобилей</w:t>
            </w:r>
          </w:p>
        </w:tc>
        <w:tc>
          <w:tcPr>
            <w:tcW w:w="5100" w:type="dxa"/>
            <w:tcBorders/>
            <w:shd w:fill="auto" w:val="clear"/>
          </w:tcPr>
          <w:p>
            <w:pPr>
              <w:pStyle w:val="Normal"/>
              <w:rPr>
                <w:rFonts w:ascii="Times New Roman" w:hAnsi="Times New Roman"/>
                <w:u w:val="none" w:color="FFFFFF"/>
              </w:rPr>
            </w:pPr>
            <w:r>
              <w:rPr>
                <w:rFonts w:ascii="Times New Roman" w:hAnsi="Times New Roman"/>
                <w:sz w:val="24"/>
                <w:szCs w:val="24"/>
              </w:rPr>
              <w:t>Размещение мастерских, предназначенных для ремонта и обслуживания автомобилей, и прочих объектов дорожного сервиса, а также размещение магазинов сопутствующей торговли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4.9.1.4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Причалы для маломерных судов</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сооружений, предназначенных для причаливания, хранения и обслуживания яхт, катеров, лодок и других маломерных судов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Энергетика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гидроэнергетики, тепловых станций и других электростанций, размещение обслуживающих и вспомогательных для электростанций сооружений (золоотвалов, гидротехнических сооружений);</w:t>
            </w:r>
          </w:p>
          <w:p>
            <w:pPr>
              <w:pStyle w:val="Normal"/>
              <w:rPr/>
            </w:pPr>
            <w:r>
              <w:rPr>
                <w:rFonts w:ascii="Times New Roman" w:hAnsi="Times New Roman"/>
                <w:sz w:val="24"/>
                <w:szCs w:val="24"/>
              </w:rPr>
              <w:t xml:space="preserve">размещение объектов электросетевого хозяйства, за исключением объектов энергетики, размещение которых предусмотрено содержанием вида разрешенного использования с </w:t>
            </w:r>
            <w:hyperlink r:id="rId5">
              <w:r>
                <w:rPr>
                  <w:rStyle w:val="ListLabel29"/>
                  <w:rFonts w:ascii="Times New Roman" w:hAnsi="Times New Roman"/>
                  <w:sz w:val="24"/>
                  <w:szCs w:val="24"/>
                </w:rPr>
                <w:t>кодом 3.1</w:t>
              </w:r>
            </w:hyperlink>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6.7</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Связь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связи, радиовещания, телевидения, включая воздушные радиорелейные, надземные и подземные кабельные линии связи, линии радиофикации, антенные поля, усилительные пункты на кабельных линиях связи, инфраструктуру спутниковой связи и телерадиовещания, за исключением объектов связи, размещение которых предусмотрено содержанием видов разрешенного использования с кодами 3.1.1, 3.2.3</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6.8</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Склады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сооружений, имеющих назначение по временному хранению, распределению и перевалке грузов (за исключением хранения стратегических запасов), не являющихся частями производственных комплексов, на которых был создан груз: промышленные базы, склады, погрузочные терминалы и доки, нефтехранилища и нефтеналивные станции, газовые хранилища и обслуживающие их газоконденсатные и газоперекачивающие станции, элеваторы и продовольственные склады, за исключением железнодорожных перевалочных складов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6.9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Складские площадки</w:t>
            </w:r>
          </w:p>
        </w:tc>
        <w:tc>
          <w:tcPr>
            <w:tcW w:w="5100" w:type="dxa"/>
            <w:tcBorders/>
            <w:shd w:fill="auto" w:val="clear"/>
          </w:tcPr>
          <w:p>
            <w:pPr>
              <w:pStyle w:val="Normal"/>
              <w:rPr>
                <w:rFonts w:ascii="Times New Roman" w:hAnsi="Times New Roman"/>
              </w:rPr>
            </w:pPr>
            <w:r>
              <w:rPr>
                <w:rFonts w:ascii="Times New Roman" w:hAnsi="Times New Roman"/>
                <w:sz w:val="24"/>
                <w:szCs w:val="24"/>
              </w:rPr>
              <w:t>Временное хранение, распределение и перевалка грузов (за исключением хранения стратегических запасов) на открытом воздухе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6.9.1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Железнодорожный транспорт</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железнодорожного транспорта. Содержание данного вида разрешенного использования включает в себя содержание видов разрешенного использования с кодами 7.1.1 - 7.1.2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Железнодорожные пути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железнодорожных путей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Обслуживание железнодорожных перевозок</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в том числе железнодорожных вокзалов и станций, а также устройств и объектов, необходимых для эксплуатации, содержания, строительства, реконструкции, ремонта наземных и подземных зданий, сооружений, устройств и других объектов железнодорожного транспорта;</w:t>
            </w:r>
          </w:p>
          <w:p>
            <w:pPr>
              <w:pStyle w:val="Normal"/>
              <w:rPr>
                <w:rFonts w:ascii="Times New Roman" w:hAnsi="Times New Roman"/>
              </w:rPr>
            </w:pPr>
            <w:r>
              <w:rPr>
                <w:rFonts w:ascii="Times New Roman" w:hAnsi="Times New Roman"/>
                <w:sz w:val="24"/>
                <w:szCs w:val="24"/>
              </w:rPr>
              <w:t>размещение погрузочно-разгрузочных площадок, прирельсовых складов (за исключением складов горюче-смазочных материалов и автозаправочных станций любых типов, а также складов, предназначенных для хранения опасных веществ и материалов, не предназначенных непосредственно для обеспечения железнодорожных перевозок) и иных объектов при условии соблюдения требований безопасности движения, установленных федеральными законами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Автомобильный транспорт</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зданий и сооружений автомобильного транспорта. Содержание данного вида разрешенного использования включает в себя содержание видов разрешенного использования с кодами 7.2.1 - 7.2.3</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Размещение автомобильных дорог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автомобильных дорог за пределами населенных пунктов и технически связанных с ними сооружений,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p>
            <w:pPr>
              <w:pStyle w:val="Normal"/>
              <w:jc w:val="both"/>
              <w:rPr>
                <w:rFonts w:ascii="Times New Roman" w:hAnsi="Times New Roman"/>
              </w:rPr>
            </w:pPr>
            <w:r>
              <w:rPr>
                <w:rFonts w:ascii="Times New Roman" w:hAnsi="Times New Roman"/>
                <w:sz w:val="24"/>
                <w:szCs w:val="24"/>
              </w:rPr>
              <w:t>размещение объектов, предназначенных для размещения постов органов внутренних дел, ответственных за безопасность дорожного движения</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7.2.1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Обслуживание перевозок пассажиров</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зданий и сооружений, предназначенных для обслуживания пассажиров, за исключением объектов капитального строительства, размещение которых предусмотрено содержанием вида разрешенного использования с кодом 7.6</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7.2.2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Стоянки транспорта общего пользования</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стоянок транспортных средств, осуществляющих перевозки людей по установленному маршруту</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7.2.3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Водный транспорт</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искусственно созданных для судоходства внутренних водных путей, размещение объектов капитального строительства внутренних водных путей, размещение объектов капитального строительства морских портов, размещение объектов капитального строительства, в том числе морских и речных портов, причалов, пристаней, гидротехнических сооружений, навигационного оборудования и других объектов, необходимых для обеспечения судоходства и водных перевозок</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Воздушный транспорт</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аэродромов, вертолетных площадок (вертодромов), обустройство мест для приводнения и причаливания гидросамолетов, размещение радиотехнического обеспечения полетов и прочих объектов, необходимых для взлета и приземления (приводнения) воздушных судов, размещение аэропортов (аэровокзалов) и иных объектов, необходимых для посадки и высадки пассажиров и их сопутствующего обслуживания и обеспечения их безопасности, а также размещение объектов, необходимых для погрузки, разгрузки и хранения грузов, перемещаемых воздушным путем;</w:t>
            </w:r>
          </w:p>
          <w:p>
            <w:pPr>
              <w:pStyle w:val="Normal"/>
              <w:jc w:val="both"/>
              <w:rPr>
                <w:rFonts w:ascii="Times New Roman" w:hAnsi="Times New Roman"/>
              </w:rPr>
            </w:pPr>
            <w:r>
              <w:rPr>
                <w:rFonts w:ascii="Times New Roman" w:hAnsi="Times New Roman"/>
                <w:sz w:val="24"/>
                <w:szCs w:val="24"/>
              </w:rPr>
              <w:t>размещение объектов, предназначенных для технического обслуживания и ремонта воздушных судов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Трубопроводный транспорт</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нефтепроводов, водопроводов, газопроводов и иных трубопроводов, а также иных зданий и сооружений, необходимых для эксплуатации названных трубопроводов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7.5</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внутреннего правопорядка</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необходимых для подготовки и поддержания в готовности органов внутренних дел, Росгвардии и спасательных служб, в которых существует военизированная служба;</w:t>
            </w:r>
          </w:p>
          <w:p>
            <w:pPr>
              <w:pStyle w:val="Normal"/>
              <w:rPr>
                <w:rFonts w:ascii="Times New Roman" w:hAnsi="Times New Roman"/>
              </w:rPr>
            </w:pPr>
            <w:r>
              <w:rPr>
                <w:rFonts w:ascii="Times New Roman" w:hAnsi="Times New Roman"/>
                <w:sz w:val="24"/>
                <w:szCs w:val="24"/>
              </w:rPr>
              <w:t>размещение объектов гражданской обороны, за исключением объектов гражданской обороны, являющихся частями производственных зданий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8.3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Общее пользование водными объектами</w:t>
            </w:r>
          </w:p>
        </w:tc>
        <w:tc>
          <w:tcPr>
            <w:tcW w:w="5100" w:type="dxa"/>
            <w:tcBorders/>
            <w:shd w:fill="auto" w:val="clear"/>
          </w:tcPr>
          <w:p>
            <w:pPr>
              <w:pStyle w:val="Normal"/>
              <w:rPr>
                <w:rFonts w:ascii="Times New Roman" w:hAnsi="Times New Roman"/>
              </w:rPr>
            </w:pPr>
            <w:r>
              <w:rPr>
                <w:rFonts w:ascii="Times New Roman" w:hAnsi="Times New Roman"/>
                <w:sz w:val="24"/>
                <w:szCs w:val="24"/>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Специальное пользование водными объектами</w:t>
            </w:r>
          </w:p>
        </w:tc>
        <w:tc>
          <w:tcPr>
            <w:tcW w:w="5100" w:type="dxa"/>
            <w:tcBorders/>
            <w:shd w:fill="auto" w:val="clear"/>
          </w:tcPr>
          <w:p>
            <w:pPr>
              <w:pStyle w:val="Normal"/>
              <w:rPr>
                <w:rFonts w:ascii="Times New Roman" w:hAnsi="Times New Roman"/>
              </w:rPr>
            </w:pPr>
            <w:r>
              <w:rPr>
                <w:rFonts w:ascii="Times New Roman" w:hAnsi="Times New Roman"/>
                <w:sz w:val="24"/>
                <w:szCs w:val="24"/>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Гидротехнические сооружения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гидротехнических сооружений, необходимых для эксплуатации водохранилищ (плотин, водосбросов, водозаборных, водовыпускных и других гидротехнических сооружений, судопропускных сооружений, рыбозащитных и рыбопропускных сооружений, берегозащитных сооружений)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Деловое управление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Магазины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Бытовое обслуживание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Деловое управление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4.1</w:t>
            </w:r>
          </w:p>
        </w:tc>
      </w:tr>
    </w:tbl>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ind w:firstLine="709"/>
        <w:jc w:val="both"/>
        <w:outlineLvl w:val="3"/>
        <w:rPr>
          <w:rFonts w:ascii="Times New Roman" w:hAnsi="Times New Roman"/>
          <w:b/>
          <w:b/>
          <w:sz w:val="28"/>
          <w:szCs w:val="28"/>
        </w:rPr>
      </w:pPr>
      <w:r>
        <w:rPr>
          <w:rFonts w:ascii="Times New Roman" w:hAnsi="Times New Roman"/>
          <w:b/>
          <w:sz w:val="24"/>
          <w:szCs w:val="24"/>
        </w:rPr>
        <w:t>Статья 26. Перечень видов разрешенного использования земельных участков и объектов капитального строительства в зонах рекреационного назначения</w:t>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Р1 Зона скверов, парков, бульваров</w:t>
      </w:r>
    </w:p>
    <w:p>
      <w:pPr>
        <w:pStyle w:val="Normal"/>
        <w:tabs>
          <w:tab w:val="clear" w:pos="708"/>
          <w:tab w:val="left" w:pos="0" w:leader="none"/>
        </w:tabs>
        <w:spacing w:lineRule="auto" w:line="360"/>
        <w:ind w:firstLine="709"/>
        <w:jc w:val="both"/>
        <w:rPr>
          <w:rFonts w:ascii="Times New Roman" w:hAnsi="Times New Roman"/>
          <w:sz w:val="28"/>
          <w:szCs w:val="28"/>
        </w:rPr>
      </w:pPr>
      <w:r>
        <w:rPr>
          <w:rFonts w:ascii="Times New Roman" w:hAnsi="Times New Roman"/>
          <w:sz w:val="24"/>
          <w:szCs w:val="24"/>
        </w:rPr>
        <w:t xml:space="preserve">Градостроительный регламент зоны Р1 распространяется на земельные участки в границах рекреационных зон, не относящиеся к территориям общего пользования. </w:t>
      </w:r>
    </w:p>
    <w:p>
      <w:pPr>
        <w:pStyle w:val="Normal"/>
        <w:tabs>
          <w:tab w:val="clear" w:pos="708"/>
          <w:tab w:val="left" w:pos="0" w:leader="none"/>
        </w:tabs>
        <w:spacing w:lineRule="auto" w:line="360"/>
        <w:ind w:firstLine="709"/>
        <w:jc w:val="both"/>
        <w:rPr>
          <w:rFonts w:ascii="Times New Roman" w:hAnsi="Times New Roman"/>
          <w:sz w:val="28"/>
          <w:szCs w:val="28"/>
        </w:rPr>
      </w:pPr>
      <w:r>
        <w:rPr>
          <w:rFonts w:ascii="Times New Roman" w:hAnsi="Times New Roman"/>
          <w:sz w:val="24"/>
          <w:szCs w:val="24"/>
        </w:rPr>
        <w:t>На земельные участки в границах рекреационных зон, относящиеся в соответствии с утвержденными проектами планировки территории к территориям общего пользования и обозначенные красными линиями, градостроительный регламент не распространяется. Использование территорий общего пользования определяется уполномоченными федеральными органами исполнительной власти, уполномоченными органами исполнительной власти Самарской области или Администрацией поселения в соответствии с федеральными законами.</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496"/>
        <w:gridCol w:w="4943"/>
        <w:gridCol w:w="1900"/>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496"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4943"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900"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496" w:type="dxa"/>
            <w:tcBorders/>
            <w:shd w:fill="auto" w:val="clear"/>
          </w:tcPr>
          <w:p>
            <w:pPr>
              <w:pStyle w:val="Normal"/>
              <w:rPr>
                <w:rFonts w:ascii="Times New Roman" w:hAnsi="Times New Roman"/>
              </w:rPr>
            </w:pPr>
            <w:r>
              <w:rPr>
                <w:rFonts w:ascii="Times New Roman" w:hAnsi="Times New Roman"/>
                <w:sz w:val="24"/>
                <w:szCs w:val="24"/>
              </w:rPr>
              <w:t>Парки культуры и отдыха</w:t>
            </w:r>
          </w:p>
        </w:tc>
        <w:tc>
          <w:tcPr>
            <w:tcW w:w="4943" w:type="dxa"/>
            <w:tcBorders/>
            <w:shd w:fill="auto" w:val="clear"/>
          </w:tcPr>
          <w:p>
            <w:pPr>
              <w:pStyle w:val="Normal"/>
              <w:rPr>
                <w:rFonts w:ascii="Times New Roman" w:hAnsi="Times New Roman"/>
              </w:rPr>
            </w:pPr>
            <w:r>
              <w:rPr>
                <w:rFonts w:ascii="Times New Roman" w:hAnsi="Times New Roman"/>
                <w:sz w:val="24"/>
                <w:szCs w:val="24"/>
              </w:rPr>
              <w:t>Размещение парков культуры и отдыха</w:t>
            </w:r>
          </w:p>
        </w:tc>
        <w:tc>
          <w:tcPr>
            <w:tcW w:w="1900" w:type="dxa"/>
            <w:tcBorders/>
            <w:shd w:fill="auto" w:val="clear"/>
          </w:tcPr>
          <w:p>
            <w:pPr>
              <w:pStyle w:val="Normal"/>
              <w:jc w:val="center"/>
              <w:rPr>
                <w:rFonts w:ascii="Times New Roman" w:hAnsi="Times New Roman"/>
              </w:rPr>
            </w:pPr>
            <w:r>
              <w:rPr>
                <w:rFonts w:ascii="Times New Roman" w:hAnsi="Times New Roman"/>
                <w:sz w:val="24"/>
                <w:szCs w:val="24"/>
              </w:rPr>
              <w:t>3.6.2</w:t>
            </w:r>
          </w:p>
        </w:tc>
      </w:tr>
      <w:tr>
        <w:trPr/>
        <w:tc>
          <w:tcPr>
            <w:tcW w:w="2496" w:type="dxa"/>
            <w:tcBorders/>
            <w:shd w:fill="auto" w:val="clear"/>
          </w:tcPr>
          <w:p>
            <w:pPr>
              <w:pStyle w:val="Normal"/>
              <w:rPr>
                <w:rFonts w:ascii="Times New Roman" w:hAnsi="Times New Roman"/>
              </w:rPr>
            </w:pPr>
            <w:r>
              <w:rPr>
                <w:rFonts w:ascii="Times New Roman" w:hAnsi="Times New Roman"/>
                <w:sz w:val="24"/>
                <w:szCs w:val="24"/>
              </w:rPr>
              <w:t>Поля для гольфа или конных прогулок</w:t>
            </w:r>
          </w:p>
        </w:tc>
        <w:tc>
          <w:tcPr>
            <w:tcW w:w="4943" w:type="dxa"/>
            <w:tcBorders/>
            <w:shd w:fill="auto" w:val="clear"/>
          </w:tcPr>
          <w:p>
            <w:pPr>
              <w:pStyle w:val="Normal"/>
              <w:rPr>
                <w:rFonts w:ascii="Times New Roman" w:hAnsi="Times New Roman"/>
              </w:rPr>
            </w:pPr>
            <w:r>
              <w:rPr>
                <w:rFonts w:ascii="Times New Roman" w:hAnsi="Times New Roman"/>
                <w:sz w:val="24"/>
                <w:szCs w:val="24"/>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pPr>
              <w:pStyle w:val="Normal"/>
              <w:rPr>
                <w:rFonts w:ascii="Times New Roman" w:hAnsi="Times New Roman"/>
              </w:rPr>
            </w:pPr>
            <w:r>
              <w:rPr>
                <w:rFonts w:ascii="Times New Roman" w:hAnsi="Times New Roman"/>
                <w:sz w:val="24"/>
                <w:szCs w:val="24"/>
              </w:rPr>
              <w:t>размещение конноспортивных манежей, не предусматривающих устройство трибун</w:t>
            </w:r>
          </w:p>
        </w:tc>
        <w:tc>
          <w:tcPr>
            <w:tcW w:w="1900" w:type="dxa"/>
            <w:tcBorders/>
            <w:shd w:fill="auto" w:val="clear"/>
          </w:tcPr>
          <w:p>
            <w:pPr>
              <w:pStyle w:val="Normal"/>
              <w:jc w:val="center"/>
              <w:rPr>
                <w:rFonts w:ascii="Times New Roman" w:hAnsi="Times New Roman"/>
              </w:rPr>
            </w:pPr>
            <w:r>
              <w:rPr>
                <w:rFonts w:ascii="Times New Roman" w:hAnsi="Times New Roman"/>
                <w:sz w:val="24"/>
                <w:szCs w:val="24"/>
              </w:rPr>
              <w:t>5.5</w:t>
            </w:r>
          </w:p>
        </w:tc>
      </w:tr>
      <w:tr>
        <w:trPr/>
        <w:tc>
          <w:tcPr>
            <w:tcW w:w="2496" w:type="dxa"/>
            <w:tcBorders/>
            <w:shd w:fill="auto" w:val="clear"/>
          </w:tcPr>
          <w:p>
            <w:pPr>
              <w:pStyle w:val="Normal"/>
              <w:rPr>
                <w:rFonts w:ascii="Times New Roman" w:hAnsi="Times New Roman"/>
              </w:rPr>
            </w:pPr>
            <w:r>
              <w:rPr>
                <w:rFonts w:ascii="Times New Roman" w:hAnsi="Times New Roman"/>
                <w:sz w:val="24"/>
                <w:szCs w:val="24"/>
              </w:rPr>
              <w:t>Историко-культурная деятельность</w:t>
            </w:r>
          </w:p>
        </w:tc>
        <w:tc>
          <w:tcPr>
            <w:tcW w:w="4943" w:type="dxa"/>
            <w:tcBorders/>
            <w:shd w:fill="auto" w:val="clear"/>
          </w:tcPr>
          <w:p>
            <w:pPr>
              <w:pStyle w:val="Normal"/>
              <w:rPr>
                <w:rFonts w:ascii="Times New Roman" w:hAnsi="Times New Roman"/>
              </w:rPr>
            </w:pPr>
            <w:r>
              <w:rPr>
                <w:rFonts w:ascii="Times New Roman" w:hAnsi="Times New Roman"/>
                <w:sz w:val="24"/>
                <w:szCs w:val="24"/>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900" w:type="dxa"/>
            <w:tcBorders/>
            <w:shd w:fill="auto" w:val="clear"/>
          </w:tcPr>
          <w:p>
            <w:pPr>
              <w:pStyle w:val="Normal"/>
              <w:jc w:val="center"/>
              <w:rPr>
                <w:rFonts w:ascii="Times New Roman" w:hAnsi="Times New Roman"/>
              </w:rPr>
            </w:pPr>
            <w:r>
              <w:rPr>
                <w:rFonts w:ascii="Times New Roman" w:hAnsi="Times New Roman"/>
                <w:sz w:val="24"/>
                <w:szCs w:val="24"/>
              </w:rPr>
              <w:t>9.3</w:t>
            </w:r>
          </w:p>
        </w:tc>
      </w:tr>
      <w:tr>
        <w:trPr/>
        <w:tc>
          <w:tcPr>
            <w:tcW w:w="2496"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4943"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900"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496"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4943"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900"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496"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4943"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900"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Общественное питание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4.6</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Развлекательные мероприятия</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предназначенных для организации развлекательных мероприятий, путешествий, для размещения дискотек и танцевальных площадок, ночных клубов, аквапарков, боулинга, аттракционов и т.п., игровых автоматов (кроме игрового оборудования, используемого для проведения азартных игр), игровых площадок</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4.8.1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Спорт</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w:t>
            </w:r>
          </w:p>
        </w:tc>
      </w:tr>
    </w:tbl>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Р2 Зона природного ландшафта</w:t>
      </w:r>
    </w:p>
    <w:p>
      <w:pPr>
        <w:pStyle w:val="Normal"/>
        <w:tabs>
          <w:tab w:val="clear" w:pos="708"/>
          <w:tab w:val="left" w:pos="0" w:leader="none"/>
        </w:tabs>
        <w:spacing w:lineRule="auto" w:line="360"/>
        <w:ind w:firstLine="709"/>
        <w:jc w:val="both"/>
        <w:rPr>
          <w:rFonts w:ascii="Times New Roman" w:hAnsi="Times New Roman"/>
        </w:rPr>
      </w:pPr>
      <w:r>
        <w:rPr>
          <w:rFonts w:ascii="Times New Roman" w:hAnsi="Times New Roman"/>
          <w:sz w:val="24"/>
          <w:szCs w:val="24"/>
        </w:rPr>
        <w:t>Зона Р2 предназначена для сохранения и обустройства природного ландшафта, озелененных пространств.</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Природно-познавательный туризм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pPr>
              <w:pStyle w:val="Normal"/>
              <w:rPr>
                <w:rFonts w:ascii="Times New Roman" w:hAnsi="Times New Roman"/>
              </w:rPr>
            </w:pPr>
            <w:r>
              <w:rPr>
                <w:rFonts w:ascii="Times New Roman" w:hAnsi="Times New Roman"/>
                <w:sz w:val="24"/>
                <w:szCs w:val="24"/>
              </w:rPr>
              <w:t>осуществление необходимых природоохранных и природовосстановительных мероприятий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Охрана природных территорий</w:t>
            </w:r>
          </w:p>
        </w:tc>
        <w:tc>
          <w:tcPr>
            <w:tcW w:w="5100" w:type="dxa"/>
            <w:tcBorders/>
            <w:shd w:fill="auto" w:val="clear"/>
          </w:tcPr>
          <w:p>
            <w:pPr>
              <w:pStyle w:val="Normal"/>
              <w:rPr>
                <w:rFonts w:ascii="Times New Roman" w:hAnsi="Times New Roman"/>
              </w:rPr>
            </w:pPr>
            <w:r>
              <w:rPr>
                <w:rFonts w:ascii="Times New Roman" w:hAnsi="Times New Roman"/>
                <w:sz w:val="24"/>
                <w:szCs w:val="24"/>
              </w:rPr>
              <w:t>Сохранение отдельных естественных качеств окружающей природной среды путем ограничения хозяйственной деятельности в данной зоне, в частности: создание и уход за запретными полосами, создание и уход за защитными лесами, в том числе городскими лесами, лесами в лесопарках, и иная хозяйственная деятельность, разрешенная в защитных лесах, соблюдение режима использования природных ресурсов в заказниках, сохранение свойств земель, являющихся особо ценными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9.1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Историко-культурная деятельность</w:t>
            </w:r>
          </w:p>
        </w:tc>
        <w:tc>
          <w:tcPr>
            <w:tcW w:w="5100" w:type="dxa"/>
            <w:tcBorders/>
            <w:shd w:fill="auto" w:val="clear"/>
          </w:tcPr>
          <w:p>
            <w:pPr>
              <w:pStyle w:val="Normal"/>
              <w:rPr>
                <w:rFonts w:ascii="Times New Roman" w:hAnsi="Times New Roman"/>
              </w:rPr>
            </w:pPr>
            <w:r>
              <w:rPr>
                <w:rFonts w:ascii="Times New Roman" w:hAnsi="Times New Roman"/>
                <w:sz w:val="24"/>
                <w:szCs w:val="24"/>
              </w:rPr>
              <w:t>Сохранение и изучение объектов культурного наследия народов Российской Федерации (памятников истории и культуры), в том числе: объектов археологического наследия, достопримечательных мест, мест бытования исторических промыслов, производств и ремесел, исторических поселений, недействующих военных и гражданских захоронений, объектов культурного наследия, хозяйственная деятельность, являющаяся историческим промыслом или ремеслом, а также хозяйственная деятельность, обеспечивающая познавательный туризм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9.3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eastAsia="Times New Roman" w:ascii="Times New Roman" w:hAnsi="Times New Roman"/>
                <w:sz w:val="24"/>
                <w:szCs w:val="24"/>
              </w:rPr>
              <w:t>Обеспечение деятельности в области гидрометеорологии и смежных с ней областях</w:t>
            </w:r>
          </w:p>
        </w:tc>
        <w:tc>
          <w:tcPr>
            <w:tcW w:w="5100" w:type="dxa"/>
            <w:tcBorders/>
            <w:shd w:fill="auto" w:val="clear"/>
          </w:tcPr>
          <w:p>
            <w:pPr>
              <w:pStyle w:val="Normal"/>
              <w:rPr>
                <w:rFonts w:ascii="Times New Roman" w:hAnsi="Times New Roman"/>
              </w:rPr>
            </w:pPr>
            <w:r>
              <w:rPr>
                <w:rFonts w:eastAsia="Times New Roman" w:ascii="Times New Roman" w:hAnsi="Times New Roman"/>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3.9.1</w:t>
            </w:r>
          </w:p>
        </w:tc>
      </w:tr>
      <w:tr>
        <w:trPr/>
        <w:tc>
          <w:tcPr>
            <w:tcW w:w="2543" w:type="dxa"/>
            <w:tcBorders/>
            <w:shd w:fill="auto" w:val="clear"/>
          </w:tcPr>
          <w:p>
            <w:pPr>
              <w:pStyle w:val="Normal"/>
              <w:rPr>
                <w:rFonts w:ascii="Times New Roman" w:hAnsi="Times New Roman"/>
              </w:rPr>
            </w:pPr>
            <w:r>
              <w:rPr>
                <w:rFonts w:eastAsia="Times New Roman" w:ascii="Times New Roman" w:hAnsi="Times New Roman"/>
                <w:sz w:val="24"/>
                <w:szCs w:val="24"/>
              </w:rPr>
              <w:t>Охота и рыбалка</w:t>
            </w:r>
          </w:p>
        </w:tc>
        <w:tc>
          <w:tcPr>
            <w:tcW w:w="5100" w:type="dxa"/>
            <w:tcBorders/>
            <w:shd w:fill="auto" w:val="clear"/>
          </w:tcPr>
          <w:p>
            <w:pPr>
              <w:pStyle w:val="Normal"/>
              <w:rPr>
                <w:rFonts w:ascii="Times New Roman" w:hAnsi="Times New Roman"/>
              </w:rPr>
            </w:pPr>
            <w:r>
              <w:rPr>
                <w:rFonts w:eastAsia="Times New Roman" w:ascii="Times New Roman" w:hAnsi="Times New Roman"/>
                <w:sz w:val="24"/>
                <w:szCs w:val="24"/>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5.3</w:t>
            </w:r>
          </w:p>
        </w:tc>
      </w:tr>
      <w:tr>
        <w:trPr/>
        <w:tc>
          <w:tcPr>
            <w:tcW w:w="2543"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Общее пользование водными объектами</w:t>
            </w:r>
          </w:p>
        </w:tc>
        <w:tc>
          <w:tcPr>
            <w:tcW w:w="5100"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11.1</w:t>
            </w:r>
          </w:p>
        </w:tc>
      </w:tr>
      <w:tr>
        <w:trPr/>
        <w:tc>
          <w:tcPr>
            <w:tcW w:w="2543"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Специальное пользование водными объектами</w:t>
            </w:r>
          </w:p>
        </w:tc>
        <w:tc>
          <w:tcPr>
            <w:tcW w:w="5100"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11.2</w:t>
            </w:r>
          </w:p>
        </w:tc>
      </w:tr>
    </w:tbl>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 xml:space="preserve">Р3 Зона отдыха, занятий физической культурой и спортом </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Р3 предназначена для обеспечения правовых условий развития территорий, используемых в целях отдыха и занятий физической культурой и спортом, размещения необходимых объектов инженерной и транспортной инфраструктуры.</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Спорт</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для занятия спортом. Содержание данного вида разрешенного использования включает в себя содержание видов разрешенного использования с кодами 5.1.1 - 5.1.7</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спортивно-зрелищных мероприятий</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спортивно-зрелищных зданий и сооружений, имеющих специальные места для зрителей от 500 мест (стадионов, дворцов спорта, ледовых дворцов, ипподромов)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Обеспечение занятий спортом в помещениях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спортивных клубов, спортивных залов, бассейнов, физкультурно-оздоровительных комплексов в зданиях и сооружениях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Площадки для занятий спортом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площадок для занятия спортом и физкультурой на открытом воздухе (физкультурные площадки, беговые дорожки, поля для спортивной игры)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Оборудованные площадки для занятий спортом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сооружений для занятия спортом и физкультурой на открытом воздухе (теннисные корты, автодромы, мотодромы, трамплины, спортивные стрельбища)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5.1.4</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Водный спорт</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спортивных сооружений для занятия водными видами спорта (причалы и сооружения, необходимые для организации водных видов спорта и хранения соответствующего инвентаря)</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5.1.5</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Авиационный спорт</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спортивных сооружений для занятия авиационными видами спорта (ангары, взлетно-посадочные площадки и иные сооружения, необходимые для организации авиационных видов спорта и хранения соответствующего инвентаря)</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5.1.6</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Спортивные базы</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спортивных баз и лагерей, в которых осуществляется спортивная подготовка длительно проживающих в них лиц</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5.1.7</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Природно-познавательный туризм</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баз и палаточных лагерей для проведения походов и экскурсий по ознакомлению с природой, пеших и конных прогулок, устройство троп и дорожек, размещение щитов с познавательными сведениями об окружающей природной среде;</w:t>
            </w:r>
          </w:p>
          <w:p>
            <w:pPr>
              <w:pStyle w:val="Normal"/>
              <w:rPr>
                <w:rFonts w:ascii="Times New Roman" w:hAnsi="Times New Roman"/>
              </w:rPr>
            </w:pPr>
            <w:r>
              <w:rPr>
                <w:rFonts w:ascii="Times New Roman" w:hAnsi="Times New Roman"/>
                <w:sz w:val="24"/>
                <w:szCs w:val="24"/>
              </w:rPr>
              <w:t>осуществление необходимых природоохранных и природовосстановительных мероприятий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Поля для гольфа или конных прогулок</w:t>
            </w:r>
          </w:p>
        </w:tc>
        <w:tc>
          <w:tcPr>
            <w:tcW w:w="5100" w:type="dxa"/>
            <w:tcBorders/>
            <w:shd w:fill="auto" w:val="clear"/>
          </w:tcPr>
          <w:p>
            <w:pPr>
              <w:pStyle w:val="Normal"/>
              <w:rPr>
                <w:rFonts w:ascii="Times New Roman" w:hAnsi="Times New Roman"/>
              </w:rPr>
            </w:pPr>
            <w:r>
              <w:rPr>
                <w:rFonts w:ascii="Times New Roman" w:hAnsi="Times New Roman"/>
                <w:sz w:val="24"/>
                <w:szCs w:val="24"/>
              </w:rPr>
              <w:t>Обустройство мест для игры в гольф или осуществления конных прогулок, в том числе осуществление необходимых земляных работ и размещения вспомогательных сооружений;</w:t>
            </w:r>
          </w:p>
          <w:p>
            <w:pPr>
              <w:pStyle w:val="Normal"/>
              <w:rPr>
                <w:rFonts w:ascii="Times New Roman" w:hAnsi="Times New Roman"/>
              </w:rPr>
            </w:pPr>
            <w:r>
              <w:rPr>
                <w:rFonts w:ascii="Times New Roman" w:hAnsi="Times New Roman"/>
                <w:sz w:val="24"/>
                <w:szCs w:val="24"/>
              </w:rPr>
              <w:t>размещение конноспортивных манежей, не предусматривающих устройство трибун</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5.5</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100"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Общественное питание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в целях устройства мест общественного питания (рестораны, кафе, столовые, закусочные, бары)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4.6</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eastAsia="Times New Roman" w:ascii="Times New Roman" w:hAnsi="Times New Roman"/>
                <w:sz w:val="24"/>
                <w:szCs w:val="24"/>
              </w:rPr>
              <w:t>Обеспечение деятельности в области гидрометеорологии и смежных с ней областях</w:t>
            </w:r>
          </w:p>
        </w:tc>
        <w:tc>
          <w:tcPr>
            <w:tcW w:w="5100" w:type="dxa"/>
            <w:tcBorders/>
            <w:shd w:fill="auto" w:val="clear"/>
          </w:tcPr>
          <w:p>
            <w:pPr>
              <w:pStyle w:val="Normal"/>
              <w:rPr>
                <w:rFonts w:ascii="Times New Roman" w:hAnsi="Times New Roman"/>
              </w:rPr>
            </w:pPr>
            <w:r>
              <w:rPr>
                <w:rFonts w:eastAsia="Times New Roman" w:ascii="Times New Roman" w:hAnsi="Times New Roman"/>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3.9.1</w:t>
            </w:r>
          </w:p>
        </w:tc>
      </w:tr>
      <w:tr>
        <w:trPr/>
        <w:tc>
          <w:tcPr>
            <w:tcW w:w="2543" w:type="dxa"/>
            <w:tcBorders/>
            <w:shd w:fill="auto" w:val="clear"/>
          </w:tcPr>
          <w:p>
            <w:pPr>
              <w:pStyle w:val="Normal"/>
              <w:rPr>
                <w:rFonts w:ascii="Times New Roman" w:hAnsi="Times New Roman"/>
              </w:rPr>
            </w:pPr>
            <w:r>
              <w:rPr>
                <w:rFonts w:eastAsia="Times New Roman" w:ascii="Times New Roman" w:hAnsi="Times New Roman"/>
                <w:sz w:val="24"/>
                <w:szCs w:val="24"/>
              </w:rPr>
              <w:t>Охота и рыбалка</w:t>
            </w:r>
          </w:p>
        </w:tc>
        <w:tc>
          <w:tcPr>
            <w:tcW w:w="5100" w:type="dxa"/>
            <w:tcBorders/>
            <w:shd w:fill="auto" w:val="clear"/>
          </w:tcPr>
          <w:p>
            <w:pPr>
              <w:pStyle w:val="Normal"/>
              <w:rPr>
                <w:rFonts w:ascii="Times New Roman" w:hAnsi="Times New Roman"/>
              </w:rPr>
            </w:pPr>
            <w:r>
              <w:rPr>
                <w:rFonts w:eastAsia="Times New Roman" w:ascii="Times New Roman" w:hAnsi="Times New Roman"/>
                <w:sz w:val="24"/>
                <w:szCs w:val="24"/>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5.3</w:t>
            </w:r>
          </w:p>
        </w:tc>
      </w:tr>
    </w:tbl>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ind w:firstLine="709"/>
        <w:jc w:val="both"/>
        <w:outlineLvl w:val="3"/>
        <w:rPr>
          <w:rFonts w:ascii="Times New Roman" w:hAnsi="Times New Roman"/>
          <w:b/>
          <w:b/>
          <w:sz w:val="28"/>
          <w:szCs w:val="28"/>
        </w:rPr>
      </w:pPr>
      <w:r>
        <w:rPr>
          <w:rFonts w:ascii="Times New Roman" w:hAnsi="Times New Roman"/>
          <w:b/>
          <w:sz w:val="24"/>
          <w:szCs w:val="24"/>
        </w:rPr>
        <w:t>Статья 27. Перечень видов разрешенного использования земельных участков и объектов капитального строительства в зонах сельскохозяйственного использования</w:t>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Сх1 Зона сельскохозяйственных угодий</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Сх1 предназначена для осуществления хозяйственной деятельности, связанной с выращиванием сельскохозяйственных культур. Изложенные градостроительные регламенты распространяются на земельные участки сельскохозяйственных угодий, расположенные в границах населенных пунктов, а также на земельные участки из состава земель сельскохозяйственного назначения, не относящиеся к сельскохозяйственным угодьям, но расположенные в границах зоны Сх1. В соответствии с Градостроительным кодексом Российской Федерации градостроительные регламенты не устанавливаются для сельскохозяйственных угодий в составе земель сельскохозяйственного назначения.</w:t>
      </w:r>
    </w:p>
    <w:tbl>
      <w:tblPr>
        <w:tblStyle w:val="af"/>
        <w:tblW w:w="9340" w:type="dxa"/>
        <w:jc w:val="left"/>
        <w:tblInd w:w="0" w:type="dxa"/>
        <w:tblCellMar>
          <w:top w:w="0" w:type="dxa"/>
          <w:left w:w="108" w:type="dxa"/>
          <w:bottom w:w="0" w:type="dxa"/>
          <w:right w:w="108" w:type="dxa"/>
        </w:tblCellMar>
        <w:tblLook w:firstRow="1" w:noVBand="1" w:lastRow="0" w:firstColumn="1" w:lastColumn="0" w:noHBand="0" w:val="04a0"/>
      </w:tblPr>
      <w:tblGrid>
        <w:gridCol w:w="2547"/>
        <w:gridCol w:w="5094"/>
        <w:gridCol w:w="1699"/>
      </w:tblGrid>
      <w:tr>
        <w:trPr/>
        <w:tc>
          <w:tcPr>
            <w:tcW w:w="9340"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7"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094"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Растениеводство</w:t>
            </w:r>
          </w:p>
        </w:tc>
        <w:tc>
          <w:tcPr>
            <w:tcW w:w="5094"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связанной с выращиванием сельскохозяйственных культур.</w:t>
            </w:r>
          </w:p>
          <w:p>
            <w:pPr>
              <w:pStyle w:val="Normal"/>
              <w:rPr>
                <w:rFonts w:ascii="Times New Roman" w:hAnsi="Times New Roman"/>
              </w:rPr>
            </w:pPr>
            <w:r>
              <w:rPr>
                <w:rFonts w:ascii="Times New Roman" w:hAnsi="Times New Roman"/>
                <w:sz w:val="24"/>
                <w:szCs w:val="24"/>
              </w:rPr>
              <w:t>Содержание данного вида разрешенного использования включает в себя содержание видов разрешенного использования с кодами 1.2 - 1.6</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1.1</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Выращивание зерновых и иных сельскохозяйственных культур</w:t>
            </w:r>
          </w:p>
        </w:tc>
        <w:tc>
          <w:tcPr>
            <w:tcW w:w="5094"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на сельскохозяйственных угодьях, связанной с производством зерновых, бобовых, кормовых, технических, масличных, эфиромасличных и иных сельскохозяйственных культур</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1.2</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Овощеводство</w:t>
            </w:r>
          </w:p>
        </w:tc>
        <w:tc>
          <w:tcPr>
            <w:tcW w:w="5094"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на сельскохозяйственных угодьях, связанной с производством картофеля, листовых, плодовых, луковичных и бахчевых сельскохозяйственных культур, в том числе с использованием теплиц</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1.3</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Выращивание тонизирующих, лекарственных, цветочных культур</w:t>
            </w:r>
          </w:p>
        </w:tc>
        <w:tc>
          <w:tcPr>
            <w:tcW w:w="5094"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в том числе на сельскохозяйственных угодьях, связанной с производством чая, лекарственных и цветочных культур</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1.4</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Садоводство</w:t>
            </w:r>
          </w:p>
        </w:tc>
        <w:tc>
          <w:tcPr>
            <w:tcW w:w="5094"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в том числе на сельскохозяйственных угодьях, связанной с выращиванием многолетних плодовых и ягодных культур, винограда и иных многолетних культур</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1.5</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Выращивание льна и конопли</w:t>
            </w:r>
          </w:p>
        </w:tc>
        <w:tc>
          <w:tcPr>
            <w:tcW w:w="5094"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в том числе на сельскохозяйственных угодьях, связанной с выращиванием льна, конопли</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1.6</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Ведение личного подсобного хозяйства на полевых участках</w:t>
            </w:r>
          </w:p>
        </w:tc>
        <w:tc>
          <w:tcPr>
            <w:tcW w:w="5094" w:type="dxa"/>
            <w:tcBorders/>
            <w:shd w:fill="auto" w:val="clear"/>
          </w:tcPr>
          <w:p>
            <w:pPr>
              <w:pStyle w:val="Normal"/>
              <w:rPr>
                <w:rFonts w:ascii="Times New Roman" w:hAnsi="Times New Roman"/>
              </w:rPr>
            </w:pPr>
            <w:r>
              <w:rPr>
                <w:rFonts w:ascii="Times New Roman" w:hAnsi="Times New Roman"/>
                <w:sz w:val="24"/>
                <w:szCs w:val="24"/>
              </w:rPr>
              <w:t>Производство сельскохозяйственной продукции без права возведения объектов капитального строительства</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1.16</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Сенокошение</w:t>
            </w:r>
          </w:p>
        </w:tc>
        <w:tc>
          <w:tcPr>
            <w:tcW w:w="5094" w:type="dxa"/>
            <w:tcBorders/>
            <w:shd w:fill="auto" w:val="clear"/>
          </w:tcPr>
          <w:p>
            <w:pPr>
              <w:pStyle w:val="Normal"/>
              <w:rPr>
                <w:rFonts w:ascii="Times New Roman" w:hAnsi="Times New Roman"/>
              </w:rPr>
            </w:pPr>
            <w:r>
              <w:rPr>
                <w:rFonts w:ascii="Times New Roman" w:hAnsi="Times New Roman"/>
                <w:sz w:val="24"/>
                <w:szCs w:val="24"/>
              </w:rPr>
              <w:t>Кошение трав, сбор и заготовка сена</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1.19</w:t>
            </w:r>
          </w:p>
        </w:tc>
      </w:tr>
      <w:tr>
        <w:trPr/>
        <w:tc>
          <w:tcPr>
            <w:tcW w:w="2547" w:type="dxa"/>
            <w:tcBorders/>
            <w:shd w:fill="auto" w:val="clear"/>
          </w:tcPr>
          <w:p>
            <w:pPr>
              <w:pStyle w:val="Normal"/>
              <w:rPr>
                <w:rFonts w:ascii="Times New Roman" w:hAnsi="Times New Roman"/>
              </w:rPr>
            </w:pPr>
            <w:r>
              <w:rPr>
                <w:rFonts w:ascii="Times New Roman" w:hAnsi="Times New Roman"/>
                <w:sz w:val="24"/>
                <w:szCs w:val="24"/>
              </w:rPr>
              <w:t>Выпас сельскохозяйственных животных</w:t>
            </w:r>
          </w:p>
        </w:tc>
        <w:tc>
          <w:tcPr>
            <w:tcW w:w="5094" w:type="dxa"/>
            <w:tcBorders/>
            <w:shd w:fill="auto" w:val="clear"/>
          </w:tcPr>
          <w:p>
            <w:pPr>
              <w:pStyle w:val="Normal"/>
              <w:rPr>
                <w:rFonts w:ascii="Times New Roman" w:hAnsi="Times New Roman"/>
              </w:rPr>
            </w:pPr>
            <w:r>
              <w:rPr>
                <w:rFonts w:ascii="Times New Roman" w:hAnsi="Times New Roman"/>
                <w:sz w:val="24"/>
                <w:szCs w:val="24"/>
              </w:rPr>
              <w:t>Выпас сельскохозяйственных животных</w:t>
            </w:r>
          </w:p>
        </w:tc>
        <w:tc>
          <w:tcPr>
            <w:tcW w:w="1699" w:type="dxa"/>
            <w:tcBorders/>
            <w:shd w:fill="auto" w:val="clear"/>
          </w:tcPr>
          <w:p>
            <w:pPr>
              <w:pStyle w:val="Normal"/>
              <w:jc w:val="center"/>
              <w:rPr>
                <w:rFonts w:ascii="Times New Roman" w:hAnsi="Times New Roman"/>
              </w:rPr>
            </w:pPr>
            <w:r>
              <w:rPr>
                <w:rFonts w:ascii="Times New Roman" w:hAnsi="Times New Roman"/>
                <w:sz w:val="24"/>
                <w:szCs w:val="24"/>
              </w:rPr>
              <w:t>1.20</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и переработка сельскохозяйственной продукции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1.15</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Пчеловодство</w:t>
            </w:r>
          </w:p>
        </w:tc>
        <w:tc>
          <w:tcPr>
            <w:tcW w:w="5100"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pPr>
              <w:pStyle w:val="Normal"/>
              <w:rPr>
                <w:rFonts w:ascii="Times New Roman" w:hAnsi="Times New Roman"/>
              </w:rPr>
            </w:pPr>
            <w:r>
              <w:rPr>
                <w:rFonts w:ascii="Times New Roman" w:hAnsi="Times New Roman"/>
                <w:sz w:val="24"/>
                <w:szCs w:val="24"/>
              </w:rPr>
              <w:t>размещение ульев, иных объектов и оборудования, необходимого для пчеловодства и разведениях иных полезных насекомых;</w:t>
            </w:r>
          </w:p>
          <w:p>
            <w:pPr>
              <w:pStyle w:val="Normal"/>
              <w:rPr>
                <w:rFonts w:ascii="Times New Roman" w:hAnsi="Times New Roman"/>
              </w:rPr>
            </w:pPr>
            <w:r>
              <w:rPr>
                <w:rFonts w:ascii="Times New Roman" w:hAnsi="Times New Roman"/>
                <w:sz w:val="24"/>
                <w:szCs w:val="24"/>
              </w:rPr>
              <w:t>размещение сооружений, используемых для хранения и первичной переработки продукции пчеловодства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1.12</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Охота и рыбалка</w:t>
            </w:r>
          </w:p>
        </w:tc>
        <w:tc>
          <w:tcPr>
            <w:tcW w:w="5100" w:type="dxa"/>
            <w:tcBorders/>
            <w:shd w:fill="auto" w:val="clear"/>
          </w:tcPr>
          <w:p>
            <w:pPr>
              <w:pStyle w:val="Normal"/>
              <w:rPr>
                <w:rFonts w:ascii="Times New Roman" w:hAnsi="Times New Roman"/>
              </w:rPr>
            </w:pPr>
            <w:r>
              <w:rPr>
                <w:rFonts w:ascii="Times New Roman" w:hAnsi="Times New Roman"/>
                <w:sz w:val="24"/>
                <w:szCs w:val="24"/>
              </w:rPr>
              <w:t>Обустройство мест охоты и рыбалки, в том числе размещение дома охотника или рыболова, сооружений, необходимых для восстановления и поддержания поголовья зверей или количества рыбы</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5.3</w:t>
            </w:r>
          </w:p>
        </w:tc>
      </w:tr>
      <w:tr>
        <w:trPr/>
        <w:tc>
          <w:tcPr>
            <w:tcW w:w="2543" w:type="dxa"/>
            <w:tcBorders/>
            <w:shd w:fill="auto" w:val="clear"/>
          </w:tcPr>
          <w:p>
            <w:pPr>
              <w:pStyle w:val="Normal"/>
              <w:rPr>
                <w:rFonts w:ascii="Times New Roman" w:hAnsi="Times New Roman"/>
              </w:rPr>
            </w:pPr>
            <w:r>
              <w:rPr>
                <w:rFonts w:eastAsia="Times New Roman" w:ascii="Times New Roman" w:hAnsi="Times New Roman"/>
                <w:sz w:val="24"/>
                <w:szCs w:val="24"/>
              </w:rPr>
              <w:t>Общее пользование водными объектами</w:t>
            </w:r>
          </w:p>
        </w:tc>
        <w:tc>
          <w:tcPr>
            <w:tcW w:w="5100" w:type="dxa"/>
            <w:tcBorders/>
            <w:shd w:fill="auto" w:val="clear"/>
          </w:tcPr>
          <w:p>
            <w:pPr>
              <w:pStyle w:val="Normal"/>
              <w:rPr>
                <w:rFonts w:ascii="Times New Roman" w:hAnsi="Times New Roman"/>
              </w:rPr>
            </w:pPr>
            <w:r>
              <w:rPr>
                <w:rFonts w:eastAsia="Times New Roman" w:ascii="Times New Roman" w:hAnsi="Times New Roman"/>
                <w:sz w:val="24"/>
                <w:szCs w:val="24"/>
              </w:rPr>
              <w:t>Использование земельных участков, примыкающих к водным объектам способами, необходимыми для осуществления общего водопользования (водопользования, осуществляемого гражданами для личных нужд, а также забор (изъятие) водных ресурсов для целей питьевого и хозяйственно-бытового водоснабжения, купание, использование маломерных судов, водных мотоциклов и других технических средств, предназначенных для отдыха на водных объектах, водопой, если соответствующие запреты не установлены законодательством)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11.1</w:t>
            </w:r>
          </w:p>
        </w:tc>
      </w:tr>
      <w:tr>
        <w:trPr/>
        <w:tc>
          <w:tcPr>
            <w:tcW w:w="2543" w:type="dxa"/>
            <w:tcBorders/>
            <w:shd w:fill="auto" w:val="clear"/>
          </w:tcPr>
          <w:p>
            <w:pPr>
              <w:pStyle w:val="Normal"/>
              <w:rPr>
                <w:rFonts w:ascii="Times New Roman" w:hAnsi="Times New Roman"/>
              </w:rPr>
            </w:pPr>
            <w:r>
              <w:rPr>
                <w:rFonts w:eastAsia="Times New Roman" w:ascii="Times New Roman" w:hAnsi="Times New Roman"/>
                <w:sz w:val="24"/>
                <w:szCs w:val="24"/>
              </w:rPr>
              <w:t>Специальное пользование водными объектами</w:t>
            </w:r>
          </w:p>
        </w:tc>
        <w:tc>
          <w:tcPr>
            <w:tcW w:w="5100" w:type="dxa"/>
            <w:tcBorders/>
            <w:shd w:fill="auto" w:val="clear"/>
          </w:tcPr>
          <w:p>
            <w:pPr>
              <w:pStyle w:val="Normal"/>
              <w:rPr>
                <w:rFonts w:ascii="Times New Roman" w:hAnsi="Times New Roman"/>
              </w:rPr>
            </w:pPr>
            <w:r>
              <w:rPr>
                <w:rFonts w:eastAsia="Times New Roman" w:ascii="Times New Roman" w:hAnsi="Times New Roman"/>
                <w:sz w:val="24"/>
                <w:szCs w:val="24"/>
              </w:rPr>
              <w:t>Использование земельных участков, примыкающих к водным объектам способами, необходимыми для специального водопользования (забор водных ресурсов из поверхностных водных объектов, сброс сточных вод и (или) дренажных вод, проведение дноуглубительных, взрывных, буровых и других работ, связанных с изменением дна и берегов водных объектов)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11.2</w:t>
            </w:r>
          </w:p>
        </w:tc>
      </w:tr>
    </w:tbl>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Сх2 Зона, занятая объектами сельскохозяйственного назначения</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Сх2 предназначена для размещения объектов, используемых для производства, хранения и первичной переработки сельскохозяйственной продукции.</w:t>
      </w:r>
    </w:p>
    <w:tbl>
      <w:tblPr>
        <w:tblStyle w:val="af"/>
        <w:tblW w:w="9340" w:type="dxa"/>
        <w:jc w:val="left"/>
        <w:tblInd w:w="0" w:type="dxa"/>
        <w:tblCellMar>
          <w:top w:w="0" w:type="dxa"/>
          <w:left w:w="108" w:type="dxa"/>
          <w:bottom w:w="0" w:type="dxa"/>
          <w:right w:w="108" w:type="dxa"/>
        </w:tblCellMar>
        <w:tblLook w:firstRow="1" w:noVBand="1" w:lastRow="0" w:firstColumn="1" w:lastColumn="0" w:noHBand="0" w:val="04a0"/>
      </w:tblPr>
      <w:tblGrid>
        <w:gridCol w:w="2602"/>
        <w:gridCol w:w="5045"/>
        <w:gridCol w:w="1693"/>
      </w:tblGrid>
      <w:tr>
        <w:trPr/>
        <w:tc>
          <w:tcPr>
            <w:tcW w:w="9340"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602"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045"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Животноводство</w:t>
            </w:r>
          </w:p>
        </w:tc>
        <w:tc>
          <w:tcPr>
            <w:tcW w:w="5045"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связанной с производством продукции животноводства, в том числе сенокошение, выпас сельскохозяйственных животных, разведение племенных животных, производство и использование племенной продукции (материала), размещение зданий, сооружений, используемых для содержания и разведения сельскохозяйственных животных, производства, хранения и первичной переработки сельскохозяйственной продукции.</w:t>
            </w:r>
          </w:p>
          <w:p>
            <w:pPr>
              <w:pStyle w:val="Normal"/>
              <w:rPr>
                <w:rFonts w:ascii="Times New Roman" w:hAnsi="Times New Roman"/>
              </w:rPr>
            </w:pPr>
            <w:r>
              <w:rPr>
                <w:rFonts w:ascii="Times New Roman" w:hAnsi="Times New Roman"/>
                <w:sz w:val="24"/>
                <w:szCs w:val="24"/>
              </w:rPr>
              <w:t>Содержание данного вида разрешенного использования включает в себя содержание видов разрешенного использования с кодами 1.8 - 1.11, 1.15, 1.19, 1.20</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1.7</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Скотоводство</w:t>
            </w:r>
          </w:p>
        </w:tc>
        <w:tc>
          <w:tcPr>
            <w:tcW w:w="5045"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в том числе на сельскохозяйственных угодьях, связанной с разведением сельскохозяйственных животных (крупного рогатого скота, овец, коз, лошадей, верблюдов, оленей);</w:t>
            </w:r>
          </w:p>
          <w:p>
            <w:pPr>
              <w:pStyle w:val="Normal"/>
              <w:rPr>
                <w:rFonts w:ascii="Times New Roman" w:hAnsi="Times New Roman"/>
              </w:rPr>
            </w:pPr>
            <w:r>
              <w:rPr>
                <w:rFonts w:ascii="Times New Roman" w:hAnsi="Times New Roman"/>
                <w:sz w:val="24"/>
                <w:szCs w:val="24"/>
              </w:rPr>
              <w:t>сенокошение, выпас сельскохозяйственных животных, производство кормов, размещение зданий, сооружений, используемых для содержания и разведения сельскохозяйственных животных;</w:t>
            </w:r>
          </w:p>
          <w:p>
            <w:pPr>
              <w:pStyle w:val="Normal"/>
              <w:rPr>
                <w:rFonts w:ascii="Times New Roman" w:hAnsi="Times New Roman"/>
              </w:rPr>
            </w:pPr>
            <w:r>
              <w:rPr>
                <w:rFonts w:ascii="Times New Roman" w:hAnsi="Times New Roman"/>
                <w:sz w:val="24"/>
                <w:szCs w:val="24"/>
              </w:rPr>
              <w:t>разведение племенных животных, производство и использование племенной продукции (материала)</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1.8</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Звероводство</w:t>
            </w:r>
          </w:p>
        </w:tc>
        <w:tc>
          <w:tcPr>
            <w:tcW w:w="5045"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связанной с разведением в неволе ценных пушных зверей;</w:t>
            </w:r>
          </w:p>
          <w:p>
            <w:pPr>
              <w:pStyle w:val="Normal"/>
              <w:rPr>
                <w:rFonts w:ascii="Times New Roman" w:hAnsi="Times New Roman"/>
              </w:rPr>
            </w:pPr>
            <w:r>
              <w:rPr>
                <w:rFonts w:ascii="Times New Roman" w:hAnsi="Times New Roman"/>
                <w:sz w:val="24"/>
                <w:szCs w:val="24"/>
              </w:rPr>
              <w:t>размещение зданий, сооружений, используемых для содержания и разведения животных, производства, хранения и первичной переработки продукции;</w:t>
            </w:r>
          </w:p>
          <w:p>
            <w:pPr>
              <w:pStyle w:val="Normal"/>
              <w:rPr>
                <w:rFonts w:ascii="Times New Roman" w:hAnsi="Times New Roman"/>
              </w:rPr>
            </w:pPr>
            <w:r>
              <w:rPr>
                <w:rFonts w:ascii="Times New Roman" w:hAnsi="Times New Roman"/>
                <w:sz w:val="24"/>
                <w:szCs w:val="24"/>
              </w:rPr>
              <w:t>разведение племенных животных, производство и использование племенной продукции (материала)</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1.9</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Птицеводство</w:t>
            </w:r>
          </w:p>
        </w:tc>
        <w:tc>
          <w:tcPr>
            <w:tcW w:w="5045"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связанной с разведением домашних пород птиц, в том числе водоплавающих;</w:t>
            </w:r>
          </w:p>
          <w:p>
            <w:pPr>
              <w:pStyle w:val="Normal"/>
              <w:rPr>
                <w:rFonts w:ascii="Times New Roman" w:hAnsi="Times New Roman"/>
              </w:rPr>
            </w:pPr>
            <w:r>
              <w:rPr>
                <w:rFonts w:ascii="Times New Roman" w:hAnsi="Times New Roman"/>
                <w:sz w:val="24"/>
                <w:szCs w:val="24"/>
              </w:rPr>
              <w:t>размещение зданий, сооружений, используемых для содержания и разведения животных, производства, хранения и первичной переработки продукции птицеводства;</w:t>
            </w:r>
          </w:p>
          <w:p>
            <w:pPr>
              <w:pStyle w:val="Normal"/>
              <w:rPr>
                <w:rFonts w:ascii="Times New Roman" w:hAnsi="Times New Roman"/>
              </w:rPr>
            </w:pPr>
            <w:r>
              <w:rPr>
                <w:rFonts w:ascii="Times New Roman" w:hAnsi="Times New Roman"/>
                <w:sz w:val="24"/>
                <w:szCs w:val="24"/>
              </w:rPr>
              <w:t>разведение племенных животных, производство и использование племенной продукции (материала)</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1.10</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Свиноводство</w:t>
            </w:r>
          </w:p>
        </w:tc>
        <w:tc>
          <w:tcPr>
            <w:tcW w:w="5045"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связанной с разведением свиней;</w:t>
            </w:r>
          </w:p>
          <w:p>
            <w:pPr>
              <w:pStyle w:val="Normal"/>
              <w:rPr>
                <w:rFonts w:ascii="Times New Roman" w:hAnsi="Times New Roman"/>
              </w:rPr>
            </w:pPr>
            <w:r>
              <w:rPr>
                <w:rFonts w:ascii="Times New Roman" w:hAnsi="Times New Roman"/>
                <w:sz w:val="24"/>
                <w:szCs w:val="24"/>
              </w:rPr>
              <w:t>размещение зданий, сооружений, используемых для содержания и разведения животных, производства, хранения и первичной переработки продукции;</w:t>
            </w:r>
          </w:p>
          <w:p>
            <w:pPr>
              <w:pStyle w:val="Normal"/>
              <w:rPr>
                <w:rFonts w:ascii="Times New Roman" w:hAnsi="Times New Roman"/>
              </w:rPr>
            </w:pPr>
            <w:r>
              <w:rPr>
                <w:rFonts w:ascii="Times New Roman" w:hAnsi="Times New Roman"/>
                <w:sz w:val="24"/>
                <w:szCs w:val="24"/>
              </w:rPr>
              <w:t>разведение племенных животных, производство и использование племенной продукции (материала)</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1.11</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Пчеловодство</w:t>
            </w:r>
          </w:p>
        </w:tc>
        <w:tc>
          <w:tcPr>
            <w:tcW w:w="5045"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в том числе на сельскохозяйственных угодьях, по разведению, содержанию и использованию пчел и иных полезных насекомых;</w:t>
            </w:r>
          </w:p>
          <w:p>
            <w:pPr>
              <w:pStyle w:val="Normal"/>
              <w:rPr>
                <w:rFonts w:ascii="Times New Roman" w:hAnsi="Times New Roman"/>
              </w:rPr>
            </w:pPr>
            <w:r>
              <w:rPr>
                <w:rFonts w:ascii="Times New Roman" w:hAnsi="Times New Roman"/>
                <w:sz w:val="24"/>
                <w:szCs w:val="24"/>
              </w:rPr>
              <w:t>размещение ульев, иных объектов и оборудования, необходимого для пчеловодства и разведениях иных полезных насекомых;</w:t>
            </w:r>
          </w:p>
          <w:p>
            <w:pPr>
              <w:pStyle w:val="Normal"/>
              <w:rPr>
                <w:rFonts w:ascii="Times New Roman" w:hAnsi="Times New Roman"/>
              </w:rPr>
            </w:pPr>
            <w:r>
              <w:rPr>
                <w:rFonts w:ascii="Times New Roman" w:hAnsi="Times New Roman"/>
                <w:sz w:val="24"/>
                <w:szCs w:val="24"/>
              </w:rPr>
              <w:t>размещение сооружений, используемых для хранения и первичной переработки продукции пчеловодства</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1.12</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Рыбоводство</w:t>
            </w:r>
          </w:p>
        </w:tc>
        <w:tc>
          <w:tcPr>
            <w:tcW w:w="5045" w:type="dxa"/>
            <w:tcBorders/>
            <w:shd w:fill="auto" w:val="clear"/>
          </w:tcPr>
          <w:p>
            <w:pPr>
              <w:pStyle w:val="Normal"/>
              <w:rPr>
                <w:rFonts w:ascii="Times New Roman" w:hAnsi="Times New Roman"/>
              </w:rPr>
            </w:pPr>
            <w:r>
              <w:rPr>
                <w:rFonts w:ascii="Times New Roman" w:hAnsi="Times New Roman"/>
                <w:sz w:val="24"/>
                <w:szCs w:val="24"/>
              </w:rPr>
              <w:t>Осуществление хозяйственной деятельности, связанной с разведением и (или) содержанием, выращиванием объектов рыбоводства (аквакультуры);</w:t>
            </w:r>
          </w:p>
          <w:p>
            <w:pPr>
              <w:pStyle w:val="Normal"/>
              <w:rPr>
                <w:rFonts w:ascii="Times New Roman" w:hAnsi="Times New Roman"/>
              </w:rPr>
            </w:pPr>
            <w:r>
              <w:rPr>
                <w:rFonts w:ascii="Times New Roman" w:hAnsi="Times New Roman"/>
                <w:sz w:val="24"/>
                <w:szCs w:val="24"/>
              </w:rPr>
              <w:t>размещение зданий, сооружений, оборудования, необходимых для осуществления рыбоводства (аквакультуры)</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1.13</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Хранение и переработка сельскохозяйственной продукции</w:t>
            </w:r>
          </w:p>
        </w:tc>
        <w:tc>
          <w:tcPr>
            <w:tcW w:w="5045" w:type="dxa"/>
            <w:tcBorders/>
            <w:shd w:fill="auto" w:val="clear"/>
          </w:tcPr>
          <w:p>
            <w:pPr>
              <w:pStyle w:val="Normal"/>
              <w:rPr>
                <w:rFonts w:ascii="Times New Roman" w:hAnsi="Times New Roman"/>
              </w:rPr>
            </w:pPr>
            <w:r>
              <w:rPr>
                <w:rFonts w:ascii="Times New Roman" w:hAnsi="Times New Roman"/>
                <w:sz w:val="24"/>
                <w:szCs w:val="24"/>
              </w:rPr>
              <w:t>Размещение зданий, сооружений, используемых для производства, хранения, первичной и глубокой переработки сельскохозяйственной продукции</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1.15</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Питомники</w:t>
            </w:r>
          </w:p>
        </w:tc>
        <w:tc>
          <w:tcPr>
            <w:tcW w:w="5045" w:type="dxa"/>
            <w:tcBorders/>
            <w:shd w:fill="auto" w:val="clear"/>
          </w:tcPr>
          <w:p>
            <w:pPr>
              <w:pStyle w:val="Normal"/>
              <w:rPr>
                <w:rFonts w:ascii="Times New Roman" w:hAnsi="Times New Roman"/>
              </w:rPr>
            </w:pPr>
            <w:r>
              <w:rPr>
                <w:rFonts w:ascii="Times New Roman" w:hAnsi="Times New Roman"/>
                <w:sz w:val="24"/>
                <w:szCs w:val="24"/>
              </w:rPr>
              <w:t>Выращивание и реализация подроста деревьев и кустарников, используемых в сельском хозяйстве, а также иных сельскохозяйственных культур для получения рассады и семян;</w:t>
            </w:r>
          </w:p>
          <w:p>
            <w:pPr>
              <w:pStyle w:val="Normal"/>
              <w:rPr>
                <w:rFonts w:ascii="Times New Roman" w:hAnsi="Times New Roman"/>
              </w:rPr>
            </w:pPr>
            <w:r>
              <w:rPr>
                <w:rFonts w:ascii="Times New Roman" w:hAnsi="Times New Roman"/>
                <w:sz w:val="24"/>
                <w:szCs w:val="24"/>
              </w:rPr>
              <w:t>размещение сооружений, необходимых для указанных видов сельскохозяйственного производства</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1.17</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Обеспечение сельскохозяйственного производства</w:t>
            </w:r>
          </w:p>
        </w:tc>
        <w:tc>
          <w:tcPr>
            <w:tcW w:w="5045" w:type="dxa"/>
            <w:tcBorders/>
            <w:shd w:fill="auto" w:val="clear"/>
          </w:tcPr>
          <w:p>
            <w:pPr>
              <w:pStyle w:val="Normal"/>
              <w:rPr>
                <w:rFonts w:ascii="Times New Roman" w:hAnsi="Times New Roman"/>
              </w:rPr>
            </w:pPr>
            <w:r>
              <w:rPr>
                <w:rFonts w:ascii="Times New Roman" w:hAnsi="Times New Roman"/>
                <w:sz w:val="24"/>
                <w:szCs w:val="24"/>
              </w:rPr>
              <w:t>Размещение машинно-транспортных и ремонтных станций, ангаров и гаражей для сельскохозяйственной техники, амбаров, водонапорных башен, трансформаторных станций и иного технического оборудования, используемого для ведения сельского хозяйства</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1.18</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Сенокошение</w:t>
            </w:r>
          </w:p>
        </w:tc>
        <w:tc>
          <w:tcPr>
            <w:tcW w:w="5045" w:type="dxa"/>
            <w:tcBorders/>
            <w:shd w:fill="auto" w:val="clear"/>
          </w:tcPr>
          <w:p>
            <w:pPr>
              <w:pStyle w:val="Normal"/>
              <w:rPr>
                <w:rFonts w:ascii="Times New Roman" w:hAnsi="Times New Roman"/>
              </w:rPr>
            </w:pPr>
            <w:r>
              <w:rPr>
                <w:rFonts w:ascii="Times New Roman" w:hAnsi="Times New Roman"/>
                <w:sz w:val="24"/>
                <w:szCs w:val="24"/>
              </w:rPr>
              <w:t>Кошение трав, сбор и заготовка сена</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1.19</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Выпас сельскохозяйственных животных</w:t>
            </w:r>
          </w:p>
        </w:tc>
        <w:tc>
          <w:tcPr>
            <w:tcW w:w="5045" w:type="dxa"/>
            <w:tcBorders/>
            <w:shd w:fill="auto" w:val="clear"/>
          </w:tcPr>
          <w:p>
            <w:pPr>
              <w:pStyle w:val="Normal"/>
              <w:rPr>
                <w:rFonts w:ascii="Times New Roman" w:hAnsi="Times New Roman"/>
              </w:rPr>
            </w:pPr>
            <w:r>
              <w:rPr>
                <w:rFonts w:ascii="Times New Roman" w:hAnsi="Times New Roman"/>
                <w:sz w:val="24"/>
                <w:szCs w:val="24"/>
              </w:rPr>
              <w:t>Выпас сельскохозяйственных животных</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045"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045"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602"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045"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3"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Деловое управление</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с целью: размещения объектов управленческой деятельности, не связанной с государственным или муниципальным управлением и оказанием услуг, а также с целью обеспечения совершения сделок, не требующих передачи товара в момент их совершения между организациями, в том числе биржевая деятельность (за исключением банковской и страховой деятельности)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eastAsia="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eastAsia="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eastAsia="Times New Roman" w:ascii="Times New Roman" w:hAnsi="Times New Roman"/>
                <w:sz w:val="24"/>
                <w:szCs w:val="24"/>
              </w:rPr>
              <w:t>Обеспечение деятельности в области гидрометеорологии и смежных с ней областях</w:t>
            </w:r>
          </w:p>
        </w:tc>
        <w:tc>
          <w:tcPr>
            <w:tcW w:w="5100" w:type="dxa"/>
            <w:tcBorders/>
            <w:shd w:fill="auto" w:val="clear"/>
          </w:tcPr>
          <w:p>
            <w:pPr>
              <w:pStyle w:val="Normal"/>
              <w:rPr>
                <w:rFonts w:ascii="Times New Roman" w:hAnsi="Times New Roman"/>
              </w:rPr>
            </w:pPr>
            <w:r>
              <w:rPr>
                <w:rFonts w:eastAsia="Times New Roman" w:ascii="Times New Roman" w:hAnsi="Times New Roman"/>
                <w:sz w:val="24"/>
                <w:szCs w:val="24"/>
              </w:rPr>
              <w:t>Размещение объектов капитального строительства, предназначенных для наблюдений за физическими и химическими процессами, происходящими в окружающей среде, определения ее гидрометеорологических, агрометеорологических и гелиогеофизических характеристик, уровня загрязнения атмосферного воздуха, почв, водных объектов, в том числе по гидробиологическим показателям, и околоземного - космического пространства, зданий и сооружений, используемых в области гидрометеорологии и смежных с ней областях (доплеровские метеорологические радиолокаторы, гидрологические посты и другие)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3.9.1</w:t>
            </w:r>
          </w:p>
        </w:tc>
      </w:tr>
      <w:tr>
        <w:trPr/>
        <w:tc>
          <w:tcPr>
            <w:tcW w:w="2543" w:type="dxa"/>
            <w:tcBorders/>
            <w:shd w:fill="auto" w:val="clear"/>
          </w:tcPr>
          <w:p>
            <w:pPr>
              <w:pStyle w:val="Normal"/>
              <w:rPr>
                <w:rFonts w:ascii="Times New Roman" w:hAnsi="Times New Roman" w:eastAsia="Times New Roman"/>
              </w:rPr>
            </w:pPr>
            <w:r>
              <w:rPr>
                <w:rFonts w:ascii="Times New Roman" w:hAnsi="Times New Roman"/>
                <w:sz w:val="24"/>
                <w:szCs w:val="24"/>
              </w:rPr>
              <w:t>Приюты для животных</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оказания ветеринарных услуг в стационаре;</w:t>
            </w:r>
          </w:p>
          <w:p>
            <w:pPr>
              <w:pStyle w:val="Normal"/>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содержания, разведения животных, не являющихся сельскохозяйственными, под надзором человека, оказания услуг по содержанию и лечению бездомных животных;</w:t>
            </w:r>
          </w:p>
          <w:p>
            <w:pPr>
              <w:pStyle w:val="Normal"/>
              <w:rPr>
                <w:rFonts w:ascii="Times New Roman" w:hAnsi="Times New Roman" w:eastAsia="Times New Roman"/>
              </w:rPr>
            </w:pPr>
            <w:r>
              <w:rPr>
                <w:rFonts w:ascii="Times New Roman" w:hAnsi="Times New Roman"/>
                <w:sz w:val="24"/>
                <w:szCs w:val="24"/>
              </w:rPr>
              <w:t>размещение объектов капитального строительства, предназначенных для организации гостиниц для животных</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3.10.2</w:t>
            </w:r>
          </w:p>
        </w:tc>
      </w:tr>
    </w:tbl>
    <w:p>
      <w:pPr>
        <w:pStyle w:val="Normal"/>
        <w:rPr>
          <w:rFonts w:ascii="Times New Roman" w:hAnsi="Times New Roman"/>
          <w:sz w:val="24"/>
          <w:szCs w:val="24"/>
        </w:rPr>
      </w:pPr>
      <w:r>
        <w:rPr>
          <w:rFonts w:ascii="Times New Roman" w:hAnsi="Times New Roman"/>
          <w:sz w:val="24"/>
          <w:szCs w:val="24"/>
        </w:rPr>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Сх3 Зона огородничества</w:t>
      </w:r>
    </w:p>
    <w:p>
      <w:pPr>
        <w:pStyle w:val="Normal"/>
        <w:tabs>
          <w:tab w:val="clear" w:pos="708"/>
          <w:tab w:val="left" w:pos="0" w:leader="none"/>
        </w:tabs>
        <w:spacing w:lineRule="auto" w:line="360"/>
        <w:ind w:firstLine="709"/>
        <w:jc w:val="both"/>
        <w:rPr>
          <w:rFonts w:ascii="Times New Roman" w:hAnsi="Times New Roman"/>
          <w:sz w:val="28"/>
          <w:szCs w:val="28"/>
        </w:rPr>
      </w:pPr>
      <w:r>
        <w:rPr>
          <w:rFonts w:ascii="Times New Roman" w:hAnsi="Times New Roman"/>
          <w:sz w:val="24"/>
          <w:szCs w:val="24"/>
        </w:rPr>
        <w:t>Зона Сх3 предназначена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85"/>
        <w:gridCol w:w="5058"/>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85"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058"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85" w:type="dxa"/>
            <w:tcBorders/>
            <w:shd w:fill="auto" w:val="clear"/>
          </w:tcPr>
          <w:p>
            <w:pPr>
              <w:pStyle w:val="Normal"/>
              <w:spacing w:before="0" w:after="60"/>
              <w:rPr>
                <w:rFonts w:ascii="Times New Roman" w:hAnsi="Times New Roman"/>
                <w:bCs/>
              </w:rPr>
            </w:pPr>
            <w:r>
              <w:rPr>
                <w:rFonts w:ascii="Times New Roman" w:hAnsi="Times New Roman"/>
                <w:sz w:val="24"/>
                <w:szCs w:val="24"/>
              </w:rPr>
              <w:t>Земельные участки общего назначения</w:t>
            </w:r>
          </w:p>
        </w:tc>
        <w:tc>
          <w:tcPr>
            <w:tcW w:w="5058" w:type="dxa"/>
            <w:tcBorders/>
            <w:shd w:fill="auto" w:val="clear"/>
          </w:tcPr>
          <w:p>
            <w:pPr>
              <w:pStyle w:val="Normal"/>
              <w:jc w:val="both"/>
              <w:rPr>
                <w:rFonts w:ascii="Times New Roman" w:hAnsi="Times New Roman"/>
                <w:bCs/>
              </w:rPr>
            </w:pPr>
            <w:r>
              <w:rPr>
                <w:rFonts w:ascii="Times New Roman" w:hAnsi="Times New Roman"/>
                <w:sz w:val="24"/>
                <w:szCs w:val="24"/>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696" w:type="dxa"/>
            <w:tcBorders/>
            <w:shd w:fill="auto" w:val="clear"/>
          </w:tcPr>
          <w:p>
            <w:pPr>
              <w:pStyle w:val="Normal"/>
              <w:jc w:val="center"/>
              <w:rPr>
                <w:rFonts w:ascii="Times New Roman" w:hAnsi="Times New Roman"/>
                <w:bCs/>
              </w:rPr>
            </w:pPr>
            <w:r>
              <w:rPr>
                <w:rFonts w:ascii="Times New Roman" w:hAnsi="Times New Roman"/>
                <w:sz w:val="24"/>
                <w:szCs w:val="24"/>
              </w:rPr>
              <w:t>13.0</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Ведение огородничества</w:t>
            </w:r>
          </w:p>
        </w:tc>
        <w:tc>
          <w:tcPr>
            <w:tcW w:w="5058" w:type="dxa"/>
            <w:tcBorders/>
            <w:shd w:fill="auto" w:val="clear"/>
          </w:tcPr>
          <w:p>
            <w:pPr>
              <w:pStyle w:val="Normal"/>
              <w:jc w:val="both"/>
              <w:rPr>
                <w:rFonts w:ascii="Times New Roman" w:hAnsi="Times New Roman"/>
              </w:rPr>
            </w:pPr>
            <w:r>
              <w:rPr>
                <w:rFonts w:ascii="Times New Roman" w:hAnsi="Times New Roman"/>
                <w:sz w:val="24"/>
                <w:szCs w:val="24"/>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13.1</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058" w:type="dxa"/>
            <w:tcBorders/>
            <w:shd w:fill="auto" w:val="clear"/>
          </w:tcPr>
          <w:p>
            <w:pPr>
              <w:pStyle w:val="Normal"/>
              <w:jc w:val="both"/>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058"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jc w:val="both"/>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058" w:type="dxa"/>
            <w:tcBorders/>
            <w:shd w:fill="auto" w:val="clear"/>
          </w:tcPr>
          <w:p>
            <w:pPr>
              <w:pStyle w:val="Normal"/>
              <w:jc w:val="both"/>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highlight w:val="yellow"/>
        </w:rPr>
      </w:pPr>
      <w:r>
        <w:rPr>
          <w:rFonts w:ascii="Times New Roman" w:hAnsi="Times New Roman"/>
          <w:sz w:val="24"/>
          <w:szCs w:val="24"/>
          <w:highlight w:val="yellow"/>
        </w:rPr>
      </w:r>
    </w:p>
    <w:p>
      <w:pPr>
        <w:pStyle w:val="Normal"/>
        <w:rPr>
          <w:rFonts w:ascii="Times New Roman" w:hAnsi="Times New Roman"/>
          <w:sz w:val="24"/>
          <w:szCs w:val="24"/>
          <w:highlight w:val="yellow"/>
        </w:rPr>
      </w:pPr>
      <w:r>
        <w:rPr>
          <w:rFonts w:ascii="Times New Roman" w:hAnsi="Times New Roman"/>
          <w:sz w:val="24"/>
          <w:szCs w:val="24"/>
          <w:highlight w:val="yellow"/>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eastAsia="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jc w:val="both"/>
              <w:rPr>
                <w:rFonts w:ascii="Times New Roman" w:hAnsi="Times New Roman" w:eastAsia="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bl>
    <w:p>
      <w:pPr>
        <w:pStyle w:val="Normal"/>
        <w:rPr>
          <w:rFonts w:ascii="Times New Roman" w:hAnsi="Times New Roman"/>
          <w:sz w:val="24"/>
          <w:szCs w:val="24"/>
          <w:highlight w:val="yellow"/>
        </w:rPr>
      </w:pPr>
      <w:r>
        <w:rPr>
          <w:rFonts w:ascii="Times New Roman" w:hAnsi="Times New Roman"/>
          <w:sz w:val="24"/>
          <w:szCs w:val="24"/>
          <w:highlight w:val="yellow"/>
        </w:rPr>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 xml:space="preserve">Сх4 Зона садоводства </w:t>
      </w:r>
    </w:p>
    <w:p>
      <w:pPr>
        <w:pStyle w:val="Normal"/>
        <w:tabs>
          <w:tab w:val="clear" w:pos="708"/>
          <w:tab w:val="left" w:pos="0" w:leader="none"/>
        </w:tabs>
        <w:spacing w:lineRule="auto" w:line="360"/>
        <w:ind w:firstLine="709"/>
        <w:jc w:val="both"/>
        <w:rPr>
          <w:rFonts w:ascii="Times New Roman" w:hAnsi="Times New Roman"/>
          <w:sz w:val="28"/>
          <w:szCs w:val="28"/>
        </w:rPr>
      </w:pPr>
      <w:r>
        <w:rPr>
          <w:rFonts w:ascii="Times New Roman" w:hAnsi="Times New Roman"/>
          <w:sz w:val="24"/>
          <w:szCs w:val="24"/>
        </w:rPr>
        <w:t>Зона Сх4 предназначена для обеспечения правовых условий формирования территорий, используемых в целях удовлетворения потребностей населения в выращивании фруктов и овощей, отдыха при соблюдении видов и параметров разрешенного использования земельных участков и объектов капитального строительства, размещения необходимых объектов инженерной и транспортной инфраструктуры.</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85"/>
        <w:gridCol w:w="5058"/>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85"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058"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85" w:type="dxa"/>
            <w:tcBorders/>
            <w:shd w:fill="auto" w:val="clear"/>
          </w:tcPr>
          <w:p>
            <w:pPr>
              <w:pStyle w:val="Normal"/>
              <w:spacing w:before="0" w:after="60"/>
              <w:rPr>
                <w:rFonts w:ascii="Times New Roman" w:hAnsi="Times New Roman"/>
              </w:rPr>
            </w:pPr>
            <w:r>
              <w:rPr>
                <w:rFonts w:ascii="Times New Roman" w:hAnsi="Times New Roman"/>
                <w:sz w:val="24"/>
                <w:szCs w:val="24"/>
              </w:rPr>
              <w:t>Ведение личного подсобного хозяйства на полевых участках</w:t>
            </w:r>
          </w:p>
        </w:tc>
        <w:tc>
          <w:tcPr>
            <w:tcW w:w="5058" w:type="dxa"/>
            <w:tcBorders/>
            <w:shd w:fill="auto" w:val="clear"/>
          </w:tcPr>
          <w:p>
            <w:pPr>
              <w:pStyle w:val="Normal"/>
              <w:jc w:val="both"/>
              <w:rPr>
                <w:rFonts w:ascii="Times New Roman" w:hAnsi="Times New Roman"/>
              </w:rPr>
            </w:pPr>
            <w:r>
              <w:rPr>
                <w:rFonts w:ascii="Times New Roman" w:hAnsi="Times New Roman"/>
                <w:sz w:val="24"/>
                <w:szCs w:val="24"/>
              </w:rPr>
              <w:t>Производство сельскохозяйственной продукции без права возведения объектов капитального строительства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1.16</w:t>
            </w:r>
          </w:p>
        </w:tc>
      </w:tr>
      <w:tr>
        <w:trPr/>
        <w:tc>
          <w:tcPr>
            <w:tcW w:w="2585" w:type="dxa"/>
            <w:tcBorders/>
            <w:shd w:fill="auto" w:val="clear"/>
          </w:tcPr>
          <w:p>
            <w:pPr>
              <w:pStyle w:val="Normal"/>
              <w:spacing w:before="0" w:after="60"/>
              <w:rPr>
                <w:rFonts w:ascii="Times New Roman" w:hAnsi="Times New Roman"/>
                <w:bCs/>
              </w:rPr>
            </w:pPr>
            <w:r>
              <w:rPr>
                <w:rFonts w:ascii="Times New Roman" w:hAnsi="Times New Roman"/>
                <w:sz w:val="24"/>
                <w:szCs w:val="24"/>
              </w:rPr>
              <w:t>Земельные участки общего назначения</w:t>
            </w:r>
          </w:p>
        </w:tc>
        <w:tc>
          <w:tcPr>
            <w:tcW w:w="5058" w:type="dxa"/>
            <w:tcBorders/>
            <w:shd w:fill="auto" w:val="clear"/>
          </w:tcPr>
          <w:p>
            <w:pPr>
              <w:pStyle w:val="Normal"/>
              <w:jc w:val="both"/>
              <w:rPr>
                <w:rFonts w:ascii="Times New Roman" w:hAnsi="Times New Roman"/>
                <w:bCs/>
              </w:rPr>
            </w:pPr>
            <w:r>
              <w:rPr>
                <w:rFonts w:ascii="Times New Roman" w:hAnsi="Times New Roman"/>
                <w:sz w:val="24"/>
                <w:szCs w:val="24"/>
              </w:rPr>
              <w:t>Земельные участки, являющиеся имуществом общего пользования и предназначенные для общего использования правообладателями земельных участков, расположенных в границах территории ведения гражданами садоводства или огородничества для собственных нужд, и (или) для размещения объектов капитального строительства, относящихся к имуществу общего пользования</w:t>
            </w:r>
          </w:p>
        </w:tc>
        <w:tc>
          <w:tcPr>
            <w:tcW w:w="1696" w:type="dxa"/>
            <w:tcBorders/>
            <w:shd w:fill="auto" w:val="clear"/>
          </w:tcPr>
          <w:p>
            <w:pPr>
              <w:pStyle w:val="Normal"/>
              <w:jc w:val="center"/>
              <w:rPr>
                <w:rFonts w:ascii="Times New Roman" w:hAnsi="Times New Roman"/>
                <w:bCs/>
              </w:rPr>
            </w:pPr>
            <w:r>
              <w:rPr>
                <w:rFonts w:ascii="Times New Roman" w:hAnsi="Times New Roman"/>
                <w:sz w:val="24"/>
                <w:szCs w:val="24"/>
              </w:rPr>
              <w:t>13.0</w:t>
            </w:r>
          </w:p>
        </w:tc>
      </w:tr>
      <w:tr>
        <w:trPr/>
        <w:tc>
          <w:tcPr>
            <w:tcW w:w="2585" w:type="dxa"/>
            <w:tcBorders/>
            <w:shd w:fill="auto" w:val="clear"/>
          </w:tcPr>
          <w:p>
            <w:pPr>
              <w:pStyle w:val="Normal"/>
              <w:spacing w:before="0" w:after="60"/>
              <w:rPr>
                <w:rFonts w:ascii="Times New Roman" w:hAnsi="Times New Roman"/>
              </w:rPr>
            </w:pPr>
            <w:r>
              <w:rPr>
                <w:rFonts w:ascii="Times New Roman" w:hAnsi="Times New Roman"/>
                <w:sz w:val="24"/>
                <w:szCs w:val="24"/>
              </w:rPr>
              <w:t>Ведение огородничества</w:t>
            </w:r>
          </w:p>
        </w:tc>
        <w:tc>
          <w:tcPr>
            <w:tcW w:w="5058" w:type="dxa"/>
            <w:tcBorders/>
            <w:shd w:fill="auto" w:val="clear"/>
          </w:tcPr>
          <w:p>
            <w:pPr>
              <w:pStyle w:val="Normal"/>
              <w:jc w:val="both"/>
              <w:rPr>
                <w:rFonts w:ascii="Times New Roman" w:hAnsi="Times New Roman"/>
              </w:rPr>
            </w:pPr>
            <w:r>
              <w:rPr>
                <w:rFonts w:ascii="Times New Roman" w:hAnsi="Times New Roman"/>
                <w:sz w:val="24"/>
                <w:szCs w:val="24"/>
              </w:rPr>
              <w:t>Осуществление отдыха и (или) выращивания гражданами для собственных нужд сельскохозяйственных культур; размещение хозяйственных построек, не являющихся объектами недвижимости, предназначенных для хранения инвентаря и урожая сельскохозяйственных культур</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13.1</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Ведение садоводства</w:t>
            </w:r>
          </w:p>
        </w:tc>
        <w:tc>
          <w:tcPr>
            <w:tcW w:w="5058" w:type="dxa"/>
            <w:tcBorders/>
            <w:shd w:fill="auto" w:val="clear"/>
          </w:tcPr>
          <w:p>
            <w:pPr>
              <w:pStyle w:val="Normal"/>
              <w:jc w:val="both"/>
              <w:rPr>
                <w:rFonts w:ascii="Times New Roman" w:hAnsi="Times New Roman"/>
              </w:rPr>
            </w:pPr>
            <w:r>
              <w:rPr>
                <w:rFonts w:ascii="Times New Roman" w:hAnsi="Times New Roman"/>
                <w:sz w:val="24"/>
                <w:szCs w:val="24"/>
              </w:rPr>
              <w:t>Осуществление отдыха и (или) выращивания гражданами для собственных нужд сельскохозяйственных культур; размещение для собственных нужд садового дома, жилого дома, указанного в описании вида разрешенного использования с кодом 2.1, хозяйственных построек и гаражей</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13.2</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058" w:type="dxa"/>
            <w:tcBorders/>
            <w:shd w:fill="auto" w:val="clear"/>
          </w:tcPr>
          <w:p>
            <w:pPr>
              <w:pStyle w:val="Normal"/>
              <w:jc w:val="both"/>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058"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jc w:val="both"/>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058" w:type="dxa"/>
            <w:tcBorders/>
            <w:shd w:fill="auto" w:val="clear"/>
          </w:tcPr>
          <w:p>
            <w:pPr>
              <w:pStyle w:val="Normal"/>
              <w:jc w:val="both"/>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Хранение автотранспорта</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отдельно стоящих и пристроенных гаражей, в том числе подземных, предназначенных для хранения автотранспорта, в том числе с разделением на машино-места, за исключением гаражей, размещение которых предусмотрено содержанием вида разрешенного использования с кодом 4.9</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2.7.1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highlight w:val="yellow"/>
        </w:rPr>
      </w:pPr>
      <w:r>
        <w:rPr>
          <w:rFonts w:ascii="Times New Roman" w:hAnsi="Times New Roman"/>
          <w:sz w:val="24"/>
          <w:szCs w:val="24"/>
          <w:highlight w:val="yellow"/>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eastAsia="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jc w:val="both"/>
              <w:rPr>
                <w:rFonts w:ascii="Times New Roman" w:hAnsi="Times New Roman" w:eastAsia="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Магазины</w:t>
            </w:r>
          </w:p>
        </w:tc>
        <w:tc>
          <w:tcPr>
            <w:tcW w:w="5100" w:type="dxa"/>
            <w:tcBorders/>
            <w:shd w:fill="auto" w:val="clear"/>
          </w:tcPr>
          <w:p>
            <w:pPr>
              <w:pStyle w:val="Normal"/>
              <w:jc w:val="both"/>
              <w:rPr>
                <w:rFonts w:ascii="Times New Roman" w:hAnsi="Times New Roman"/>
              </w:rPr>
            </w:pPr>
            <w:r>
              <w:rPr>
                <w:rFonts w:ascii="Times New Roman" w:hAnsi="Times New Roman"/>
                <w:sz w:val="24"/>
                <w:szCs w:val="24"/>
              </w:rPr>
              <w:t>Размещение объектов капитального строительства, предназначенных для продажи товаров, торговая площадь которых составляет до 5000 кв. м</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4.4</w:t>
            </w:r>
          </w:p>
        </w:tc>
      </w:tr>
    </w:tbl>
    <w:p>
      <w:pPr>
        <w:pStyle w:val="Normal"/>
        <w:rPr>
          <w:rFonts w:ascii="Times New Roman" w:hAnsi="Times New Roman"/>
          <w:sz w:val="24"/>
          <w:szCs w:val="24"/>
          <w:highlight w:val="yellow"/>
        </w:rPr>
      </w:pPr>
      <w:r>
        <w:rPr>
          <w:rFonts w:ascii="Times New Roman" w:hAnsi="Times New Roman"/>
          <w:sz w:val="24"/>
          <w:szCs w:val="24"/>
          <w:highlight w:val="yellow"/>
        </w:rPr>
      </w:r>
    </w:p>
    <w:p>
      <w:pPr>
        <w:pStyle w:val="Normal"/>
        <w:rPr>
          <w:rFonts w:ascii="Times New Roman" w:hAnsi="Times New Roman"/>
          <w:sz w:val="24"/>
          <w:szCs w:val="24"/>
          <w:highlight w:val="yellow"/>
        </w:rPr>
      </w:pPr>
      <w:r>
        <w:rPr>
          <w:rFonts w:ascii="Times New Roman" w:hAnsi="Times New Roman"/>
          <w:sz w:val="24"/>
          <w:szCs w:val="24"/>
          <w:highlight w:val="yellow"/>
        </w:rPr>
      </w:r>
    </w:p>
    <w:p>
      <w:pPr>
        <w:pStyle w:val="Normal"/>
        <w:numPr>
          <w:ilvl w:val="0"/>
          <w:numId w:val="0"/>
        </w:numPr>
        <w:spacing w:before="0" w:after="240"/>
        <w:ind w:firstLine="709"/>
        <w:jc w:val="both"/>
        <w:outlineLvl w:val="3"/>
        <w:rPr>
          <w:rFonts w:ascii="Times New Roman" w:hAnsi="Times New Roman"/>
          <w:b/>
          <w:b/>
          <w:sz w:val="28"/>
          <w:szCs w:val="28"/>
        </w:rPr>
      </w:pPr>
      <w:r>
        <w:rPr>
          <w:rFonts w:ascii="Times New Roman" w:hAnsi="Times New Roman"/>
          <w:b/>
          <w:sz w:val="24"/>
          <w:szCs w:val="24"/>
        </w:rPr>
        <w:t>Статья 28. Перечень видов разрешенного использования земельных участков и объектов капитального строительства в зонах специального назначения</w:t>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Сп1 Зона специального назначения, связанная с захоронениями</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Сп1 предназначена для обеспечения правовых условий размещения объектов погребения и необходимых объектов инженерной инфраструктуры.</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85"/>
        <w:gridCol w:w="5058"/>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85"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058"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Земельные участки (территории) общего пользования</w:t>
            </w:r>
          </w:p>
        </w:tc>
        <w:tc>
          <w:tcPr>
            <w:tcW w:w="5058" w:type="dxa"/>
            <w:tcBorders/>
            <w:shd w:fill="auto" w:val="clear"/>
          </w:tcPr>
          <w:p>
            <w:pPr>
              <w:pStyle w:val="Normal"/>
              <w:rPr>
                <w:rFonts w:ascii="Times New Roman" w:hAnsi="Times New Roman"/>
              </w:rPr>
            </w:pPr>
            <w:r>
              <w:rPr>
                <w:rFonts w:ascii="Times New Roman" w:hAnsi="Times New Roman"/>
                <w:sz w:val="24"/>
                <w:szCs w:val="24"/>
              </w:rPr>
              <w:t>Земельные участки общего пользования. Содержание данного вида разрешенного использования включает в себя содержание видов разрешенного использования с кодами 12.0.1 - 12.0.2</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Улично-дорожная сеть</w:t>
            </w:r>
          </w:p>
        </w:tc>
        <w:tc>
          <w:tcPr>
            <w:tcW w:w="5058" w:type="dxa"/>
            <w:tcBorders/>
            <w:shd w:fill="auto" w:val="clear"/>
          </w:tcPr>
          <w:p>
            <w:pPr>
              <w:pStyle w:val="Normal"/>
              <w:rPr>
                <w:rFonts w:ascii="Times New Roman" w:hAnsi="Times New Roman"/>
              </w:rPr>
            </w:pPr>
            <w:r>
              <w:rPr>
                <w:rFonts w:ascii="Times New Roman" w:hAnsi="Times New Roman"/>
                <w:sz w:val="24"/>
                <w:szCs w:val="24"/>
              </w:rPr>
              <w:t>Размещение объектов улично-дорожной сети: автомобильных дорог, трамвайных путей и пешеходных тротуаров в границах населенных пунктов, пешеходных переходов, бульваров, площадей, проездов, велодорожек и объектов велотранспортной и инженерной инфраструктуры;</w:t>
            </w:r>
          </w:p>
          <w:p>
            <w:pPr>
              <w:pStyle w:val="Normal"/>
              <w:rPr>
                <w:rFonts w:ascii="Times New Roman" w:hAnsi="Times New Roman"/>
              </w:rPr>
            </w:pPr>
            <w:r>
              <w:rPr>
                <w:rFonts w:ascii="Times New Roman" w:hAnsi="Times New Roman"/>
                <w:sz w:val="24"/>
                <w:szCs w:val="24"/>
              </w:rPr>
              <w:t>размещение придорожных стоянок (парковок) транспортных средств в границах городских улиц и дорог, за исключением предусмотренных видами разрешенного использования с кодами 2.7.1, 4.9, 7.2.3, а также некапитальных сооружений, предназначенных для охраны транспортных средств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12.0.1</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058"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r>
        <w:trPr/>
        <w:tc>
          <w:tcPr>
            <w:tcW w:w="2585" w:type="dxa"/>
            <w:tcBorders/>
            <w:shd w:fill="auto" w:val="clear"/>
          </w:tcPr>
          <w:p>
            <w:pPr>
              <w:pStyle w:val="Normal"/>
              <w:rPr>
                <w:rFonts w:ascii="Times New Roman" w:hAnsi="Times New Roman"/>
              </w:rPr>
            </w:pPr>
            <w:r>
              <w:rPr>
                <w:rFonts w:ascii="Times New Roman" w:hAnsi="Times New Roman"/>
                <w:sz w:val="24"/>
                <w:szCs w:val="24"/>
              </w:rPr>
              <w:t>Ритуальная деятельность</w:t>
            </w:r>
          </w:p>
        </w:tc>
        <w:tc>
          <w:tcPr>
            <w:tcW w:w="5058" w:type="dxa"/>
            <w:tcBorders/>
            <w:shd w:fill="auto" w:val="clear"/>
          </w:tcPr>
          <w:p>
            <w:pPr>
              <w:pStyle w:val="Normal"/>
              <w:rPr>
                <w:rFonts w:ascii="Times New Roman" w:hAnsi="Times New Roman"/>
              </w:rPr>
            </w:pPr>
            <w:r>
              <w:rPr>
                <w:rFonts w:ascii="Times New Roman" w:hAnsi="Times New Roman"/>
                <w:sz w:val="24"/>
                <w:szCs w:val="24"/>
              </w:rPr>
              <w:t>Размещение кладбищ, крематориев и мест захоронения;</w:t>
            </w:r>
          </w:p>
          <w:p>
            <w:pPr>
              <w:pStyle w:val="Normal"/>
              <w:rPr>
                <w:rFonts w:ascii="Times New Roman" w:hAnsi="Times New Roman"/>
              </w:rPr>
            </w:pPr>
            <w:r>
              <w:rPr>
                <w:rFonts w:ascii="Times New Roman" w:hAnsi="Times New Roman"/>
                <w:sz w:val="24"/>
                <w:szCs w:val="24"/>
              </w:rPr>
              <w:t>размещение соответствующих культовых сооружений;</w:t>
            </w:r>
          </w:p>
          <w:p>
            <w:pPr>
              <w:pStyle w:val="Normal"/>
              <w:rPr>
                <w:rFonts w:ascii="Times New Roman" w:hAnsi="Times New Roman"/>
              </w:rPr>
            </w:pPr>
            <w:r>
              <w:rPr>
                <w:rFonts w:ascii="Times New Roman" w:hAnsi="Times New Roman"/>
                <w:sz w:val="24"/>
                <w:szCs w:val="24"/>
              </w:rPr>
              <w:t>осуществление деятельности по производству продукции ритуально-обрядового назначения</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12.1</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eastAsia="Times New Roman" w:ascii="Times New Roman" w:hAnsi="Times New Roman"/>
                <w:sz w:val="24"/>
                <w:szCs w:val="24"/>
              </w:rPr>
              <w:t>Бытовое обслуживание</w:t>
            </w:r>
          </w:p>
        </w:tc>
        <w:tc>
          <w:tcPr>
            <w:tcW w:w="5100" w:type="dxa"/>
            <w:tcBorders/>
            <w:shd w:fill="auto" w:val="clear"/>
          </w:tcPr>
          <w:p>
            <w:pPr>
              <w:pStyle w:val="Normal"/>
              <w:rPr>
                <w:rFonts w:ascii="Times New Roman" w:hAnsi="Times New Roman"/>
              </w:rPr>
            </w:pPr>
            <w:r>
              <w:rPr>
                <w:rFonts w:eastAsia="Times New Roman" w:ascii="Times New Roman"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3.3</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Бытовое обслуживание</w:t>
            </w:r>
          </w:p>
        </w:tc>
        <w:tc>
          <w:tcPr>
            <w:tcW w:w="5100"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Размещение объектов капитального строительства, предназначенных для оказания населению или организациям бытовых услуг (мастерские мелкого ремонта, ателье, бани, парикмахерские, прачечные, химчистки, похоронные бюро)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3.3</w:t>
            </w:r>
          </w:p>
        </w:tc>
      </w:tr>
      <w:tr>
        <w:trPr/>
        <w:tc>
          <w:tcPr>
            <w:tcW w:w="2543"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Специальная деятельность</w:t>
            </w:r>
          </w:p>
        </w:tc>
        <w:tc>
          <w:tcPr>
            <w:tcW w:w="5100"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12.2</w:t>
            </w:r>
          </w:p>
        </w:tc>
      </w:tr>
    </w:tbl>
    <w:p>
      <w:pPr>
        <w:pStyle w:val="Normal"/>
        <w:numPr>
          <w:ilvl w:val="0"/>
          <w:numId w:val="0"/>
        </w:numPr>
        <w:spacing w:before="0" w:after="240"/>
        <w:jc w:val="center"/>
        <w:outlineLvl w:val="3"/>
        <w:rPr>
          <w:rFonts w:ascii="Times New Roman" w:hAnsi="Times New Roman"/>
          <w:b/>
          <w:b/>
          <w:sz w:val="24"/>
          <w:szCs w:val="24"/>
        </w:rPr>
      </w:pPr>
      <w:r>
        <w:rPr>
          <w:rFonts w:ascii="Times New Roman" w:hAnsi="Times New Roman"/>
          <w:b/>
          <w:sz w:val="24"/>
          <w:szCs w:val="24"/>
        </w:rPr>
      </w:r>
    </w:p>
    <w:p>
      <w:pPr>
        <w:pStyle w:val="Normal"/>
        <w:numPr>
          <w:ilvl w:val="0"/>
          <w:numId w:val="0"/>
        </w:numPr>
        <w:spacing w:before="0" w:after="240"/>
        <w:jc w:val="center"/>
        <w:outlineLvl w:val="3"/>
        <w:rPr>
          <w:rFonts w:ascii="Times New Roman" w:hAnsi="Times New Roman"/>
          <w:b/>
          <w:b/>
          <w:sz w:val="28"/>
          <w:szCs w:val="28"/>
        </w:rPr>
      </w:pPr>
      <w:r>
        <w:rPr>
          <w:rFonts w:ascii="Times New Roman" w:hAnsi="Times New Roman"/>
          <w:b/>
          <w:sz w:val="24"/>
          <w:szCs w:val="24"/>
        </w:rPr>
        <w:t>Сп4 Зона размещения отходов производства и потребления</w:t>
      </w:r>
    </w:p>
    <w:p>
      <w:pPr>
        <w:pStyle w:val="Normal"/>
        <w:tabs>
          <w:tab w:val="clear" w:pos="708"/>
          <w:tab w:val="left" w:pos="0" w:leader="none"/>
        </w:tabs>
        <w:spacing w:lineRule="auto" w:line="360" w:before="0" w:after="200"/>
        <w:ind w:firstLine="709"/>
        <w:jc w:val="both"/>
        <w:rPr>
          <w:rFonts w:ascii="Times New Roman" w:hAnsi="Times New Roman"/>
          <w:sz w:val="28"/>
          <w:szCs w:val="28"/>
        </w:rPr>
      </w:pPr>
      <w:r>
        <w:rPr>
          <w:rFonts w:ascii="Times New Roman" w:hAnsi="Times New Roman"/>
          <w:sz w:val="24"/>
          <w:szCs w:val="24"/>
        </w:rPr>
        <w:t>Зона Сп4 выделена в целях обеспечения правовых условий деятельности объектов в области обращения с отходами производства и потребления, необходимых объектов инженерной и транспортной инфраструктуры.</w:t>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Основные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Специальная деятельность</w:t>
            </w:r>
          </w:p>
        </w:tc>
        <w:tc>
          <w:tcPr>
            <w:tcW w:w="5100" w:type="dxa"/>
            <w:tcBorders/>
            <w:shd w:fill="auto" w:val="clear"/>
          </w:tcPr>
          <w:p>
            <w:pPr>
              <w:pStyle w:val="Normal"/>
              <w:rPr>
                <w:rFonts w:ascii="Times New Roman" w:hAnsi="Times New Roman" w:eastAsia="Times New Roman"/>
              </w:rPr>
            </w:pPr>
            <w:r>
              <w:rPr>
                <w:rFonts w:eastAsia="Times New Roman" w:ascii="Times New Roman" w:hAnsi="Times New Roman"/>
                <w:sz w:val="24"/>
                <w:szCs w:val="24"/>
              </w:rPr>
              <w:t>Размещение, хранение, захоронение, утилизация, накопление, обработка, обезвреживание отходов производства и потребления, медицинских отходов, биологических отходов, радиоактивных отходов, веществ, разрушающих озоновый слой, а также размещение объектов размещения отходов, захоронения, хранения, обезвреживания таких отходов (скотомогильников, мусоросжигательных и мусороперерабатывающих заводов, полигонов по захоронению и сортировке бытового мусора и отходов, мест сбора вещей для их вторичной переработки)</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Вспомогательные виды разрешенного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Служебные гаражи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постоянных или временных гаражей, стоянок для хранения служебного автотранспорта, используемого в целях осуществления видов деятельности, предусмотренных видами разрешенного использования с кодами 3.0, 4.0, а также для стоянки и хранения транспортных средств общего пользования, в том числе в депо</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4.9</w:t>
            </w:r>
          </w:p>
        </w:tc>
      </w:tr>
      <w:tr>
        <w:trPr/>
        <w:tc>
          <w:tcPr>
            <w:tcW w:w="2543" w:type="dxa"/>
            <w:tcBorders/>
            <w:shd w:fill="auto" w:val="clear"/>
          </w:tcPr>
          <w:p>
            <w:pPr>
              <w:pStyle w:val="Normal"/>
              <w:rPr>
                <w:rFonts w:ascii="Times New Roman" w:hAnsi="Times New Roman"/>
              </w:rPr>
            </w:pPr>
            <w:r>
              <w:rPr>
                <w:rFonts w:ascii="Times New Roman" w:hAnsi="Times New Roman"/>
                <w:sz w:val="24"/>
                <w:szCs w:val="24"/>
              </w:rPr>
              <w:t>Благоустройство территории</w:t>
            </w:r>
          </w:p>
        </w:tc>
        <w:tc>
          <w:tcPr>
            <w:tcW w:w="5100" w:type="dxa"/>
            <w:tcBorders/>
            <w:shd w:fill="auto" w:val="clear"/>
          </w:tcPr>
          <w:p>
            <w:pPr>
              <w:pStyle w:val="Normal"/>
              <w:rPr>
                <w:rFonts w:ascii="Times New Roman" w:hAnsi="Times New Roman"/>
              </w:rPr>
            </w:pPr>
            <w:r>
              <w:rPr>
                <w:rFonts w:ascii="Times New Roman" w:hAnsi="Times New Roman"/>
                <w:sz w:val="24"/>
                <w:szCs w:val="24"/>
              </w:rPr>
              <w:t>Размещение декоративных, технических, планировочных, конструктивных устройств, элементов озеленения, различных видов оборудования и оформления, малых архитектурных форм, некапитальных нестационарных строений и сооружений, информационных щитов и указателей, применяемых как составные части благоустройства территории, общественных туалетов</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12.0.2</w:t>
            </w:r>
          </w:p>
        </w:tc>
      </w:tr>
    </w:tbl>
    <w:p>
      <w:pPr>
        <w:pStyle w:val="Normal"/>
        <w:rPr>
          <w:rFonts w:ascii="Times New Roman" w:hAnsi="Times New Roman"/>
          <w:sz w:val="24"/>
          <w:szCs w:val="24"/>
        </w:rPr>
      </w:pPr>
      <w:r>
        <w:rPr>
          <w:rFonts w:ascii="Times New Roman" w:hAnsi="Times New Roman"/>
          <w:sz w:val="24"/>
          <w:szCs w:val="24"/>
        </w:rPr>
      </w:r>
    </w:p>
    <w:tbl>
      <w:tblPr>
        <w:tblStyle w:val="af"/>
        <w:tblW w:w="9339" w:type="dxa"/>
        <w:jc w:val="left"/>
        <w:tblInd w:w="0" w:type="dxa"/>
        <w:tblCellMar>
          <w:top w:w="0" w:type="dxa"/>
          <w:left w:w="108" w:type="dxa"/>
          <w:bottom w:w="0" w:type="dxa"/>
          <w:right w:w="108" w:type="dxa"/>
        </w:tblCellMar>
        <w:tblLook w:firstRow="1" w:noVBand="1" w:lastRow="0" w:firstColumn="1" w:lastColumn="0" w:noHBand="0" w:val="04a0"/>
      </w:tblPr>
      <w:tblGrid>
        <w:gridCol w:w="2543"/>
        <w:gridCol w:w="5100"/>
        <w:gridCol w:w="1696"/>
      </w:tblGrid>
      <w:tr>
        <w:trPr/>
        <w:tc>
          <w:tcPr>
            <w:tcW w:w="9339" w:type="dxa"/>
            <w:gridSpan w:val="3"/>
            <w:tcBorders/>
            <w:shd w:fill="auto" w:val="clear"/>
          </w:tcPr>
          <w:p>
            <w:pPr>
              <w:pStyle w:val="Normal"/>
              <w:jc w:val="center"/>
              <w:rPr>
                <w:rFonts w:ascii="Times New Roman" w:hAnsi="Times New Roman"/>
                <w:b/>
                <w:b/>
              </w:rPr>
            </w:pPr>
            <w:r>
              <w:rPr>
                <w:rFonts w:ascii="Times New Roman" w:hAnsi="Times New Roman"/>
                <w:b/>
                <w:sz w:val="24"/>
                <w:szCs w:val="24"/>
              </w:rPr>
              <w:t>Условно разрешенные виды использования земельных участков и объектов капитального строительства</w:t>
            </w:r>
          </w:p>
        </w:tc>
      </w:tr>
      <w:tr>
        <w:trPr/>
        <w:tc>
          <w:tcPr>
            <w:tcW w:w="2543" w:type="dxa"/>
            <w:tcBorders/>
            <w:shd w:fill="auto" w:val="clear"/>
          </w:tcPr>
          <w:p>
            <w:pPr>
              <w:pStyle w:val="Normal"/>
              <w:jc w:val="center"/>
              <w:rPr>
                <w:rFonts w:ascii="Times New Roman" w:hAnsi="Times New Roman"/>
              </w:rPr>
            </w:pPr>
            <w:r>
              <w:rPr>
                <w:rFonts w:ascii="Times New Roman" w:hAnsi="Times New Roman"/>
                <w:sz w:val="24"/>
                <w:szCs w:val="24"/>
              </w:rPr>
              <w:t>Наименование</w:t>
            </w:r>
          </w:p>
        </w:tc>
        <w:tc>
          <w:tcPr>
            <w:tcW w:w="5100" w:type="dxa"/>
            <w:tcBorders/>
            <w:shd w:fill="auto" w:val="clear"/>
          </w:tcPr>
          <w:p>
            <w:pPr>
              <w:pStyle w:val="Normal"/>
              <w:jc w:val="center"/>
              <w:rPr>
                <w:rFonts w:ascii="Times New Roman" w:hAnsi="Times New Roman"/>
              </w:rPr>
            </w:pPr>
            <w:r>
              <w:rPr>
                <w:rFonts w:ascii="Times New Roman" w:hAnsi="Times New Roman"/>
                <w:sz w:val="24"/>
                <w:szCs w:val="24"/>
              </w:rPr>
              <w:t>Описание</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Код (числовое обозначение)</w:t>
            </w:r>
          </w:p>
        </w:tc>
      </w:tr>
      <w:tr>
        <w:trPr/>
        <w:tc>
          <w:tcPr>
            <w:tcW w:w="2543" w:type="dxa"/>
            <w:tcBorders/>
            <w:shd w:fill="auto" w:val="clear"/>
          </w:tcPr>
          <w:p>
            <w:pPr>
              <w:pStyle w:val="Normal"/>
              <w:rPr>
                <w:rFonts w:ascii="Times New Roman" w:hAnsi="Times New Roman" w:eastAsia="Times New Roman"/>
              </w:rPr>
            </w:pPr>
            <w:r>
              <w:rPr>
                <w:rFonts w:ascii="Times New Roman" w:hAnsi="Times New Roman"/>
                <w:sz w:val="24"/>
                <w:szCs w:val="24"/>
              </w:rPr>
              <w:t>Предоставление коммунальных услуг</w:t>
            </w:r>
          </w:p>
        </w:tc>
        <w:tc>
          <w:tcPr>
            <w:tcW w:w="5100" w:type="dxa"/>
            <w:tcBorders/>
            <w:shd w:fill="auto" w:val="clear"/>
          </w:tcPr>
          <w:p>
            <w:pPr>
              <w:pStyle w:val="Normal"/>
              <w:rPr>
                <w:rFonts w:ascii="Times New Roman" w:hAnsi="Times New Roman" w:eastAsia="Times New Roman"/>
              </w:rPr>
            </w:pPr>
            <w:r>
              <w:rPr>
                <w:rFonts w:ascii="Times New Roman" w:hAnsi="Times New Roman"/>
                <w:sz w:val="24"/>
                <w:szCs w:val="24"/>
              </w:rPr>
              <w:t>Размещение зданий и сооружений, обеспечивающих поставку воды, тепла, электричества, газа, отвод канализационных стоков, очистку и уборку объектов недвижимости (котельных, водозаборов, очистных сооружений, насосных станций, водопроводов, линий электропередач, трансформаторных подстанций, газопроводов, линий связи, телефонных станций, канализаций, стоянок, гаражей и мастерских для обслуживания уборочной и аварийной техники, сооружений, необходимых для сбора и плавки снега)</w:t>
            </w:r>
          </w:p>
        </w:tc>
        <w:tc>
          <w:tcPr>
            <w:tcW w:w="1696" w:type="dxa"/>
            <w:tcBorders/>
            <w:shd w:fill="auto" w:val="clear"/>
          </w:tcPr>
          <w:p>
            <w:pPr>
              <w:pStyle w:val="Normal"/>
              <w:jc w:val="center"/>
              <w:rPr>
                <w:rFonts w:ascii="Times New Roman" w:hAnsi="Times New Roman"/>
              </w:rPr>
            </w:pPr>
            <w:r>
              <w:rPr>
                <w:rFonts w:ascii="Times New Roman" w:hAnsi="Times New Roman"/>
                <w:sz w:val="24"/>
                <w:szCs w:val="24"/>
              </w:rPr>
              <w:t>3.1.1»;</w:t>
            </w:r>
          </w:p>
        </w:tc>
      </w:tr>
    </w:tbl>
    <w:p>
      <w:pPr>
        <w:pStyle w:val="Normal"/>
        <w:rPr>
          <w:rFonts w:ascii="Times New Roman" w:hAnsi="Times New Roman"/>
          <w:sz w:val="24"/>
          <w:szCs w:val="24"/>
        </w:rPr>
      </w:pPr>
      <w:r>
        <w:rPr>
          <w:rFonts w:ascii="Times New Roman" w:hAnsi="Times New Roman"/>
          <w:sz w:val="24"/>
          <w:szCs w:val="24"/>
        </w:rPr>
      </w:r>
    </w:p>
    <w:p>
      <w:pPr>
        <w:pStyle w:val="Normal"/>
        <w:rPr>
          <w:rFonts w:ascii="Times New Roman" w:hAnsi="Times New Roman"/>
          <w:sz w:val="24"/>
          <w:szCs w:val="24"/>
        </w:rPr>
      </w:pPr>
      <w:r>
        <w:rPr>
          <w:rFonts w:ascii="Times New Roman" w:hAnsi="Times New Roman"/>
          <w:sz w:val="24"/>
          <w:szCs w:val="24"/>
        </w:rPr>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18) в статье 29 Правил:</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в строках 1, 2, 22 и 29 таблицы</w:t>
      </w:r>
      <w:r>
        <w:rPr>
          <w:rFonts w:eastAsia="MS MinNew Roman" w:ascii="Times New Roman" w:hAnsi="Times New Roman"/>
          <w:bCs/>
          <w:sz w:val="24"/>
          <w:szCs w:val="24"/>
        </w:rPr>
        <w:t xml:space="preserve"> слова «индивидуальной жилой застройки» заменить словами «индивидуального жилищного строительства»;</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в строках 9, 10 и 26 таблицы</w:t>
      </w:r>
      <w:r>
        <w:rPr>
          <w:rFonts w:eastAsia="MS MinNew Roman" w:ascii="Times New Roman" w:hAnsi="Times New Roman"/>
          <w:bCs/>
          <w:sz w:val="24"/>
          <w:szCs w:val="24"/>
        </w:rPr>
        <w:t xml:space="preserve"> слова «и дачного хозяйства» исключить;</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в строке 16 таблицы</w:t>
      </w:r>
      <w:r>
        <w:rPr>
          <w:rFonts w:eastAsia="MS MinNew Roman" w:ascii="Times New Roman" w:hAnsi="Times New Roman"/>
          <w:bCs/>
          <w:sz w:val="24"/>
          <w:szCs w:val="24"/>
        </w:rPr>
        <w:t xml:space="preserve"> слова «</w:t>
      </w:r>
      <w:r>
        <w:rPr>
          <w:rFonts w:eastAsia="Times New Roman" w:ascii="Times New Roman" w:hAnsi="Times New Roman"/>
          <w:sz w:val="24"/>
          <w:szCs w:val="24"/>
        </w:rPr>
        <w:t>для иных основных и условно-разрешенных видов использования земельных участков, за исключением, указанных» заменить словами «</w:t>
      </w:r>
      <w:r>
        <w:rPr>
          <w:rFonts w:ascii="Times New Roman" w:hAnsi="Times New Roman"/>
          <w:sz w:val="24"/>
          <w:szCs w:val="24"/>
        </w:rPr>
        <w:t xml:space="preserve">для </w:t>
      </w:r>
      <w:r>
        <w:rPr>
          <w:rFonts w:eastAsia="Times New Roman" w:ascii="Times New Roman" w:hAnsi="Times New Roman"/>
          <w:sz w:val="24"/>
          <w:szCs w:val="24"/>
        </w:rPr>
        <w:t xml:space="preserve">иного использования земельных участков, за исключением, использования указанного»; </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 xml:space="preserve">дополнить примечанием следующего содержания: </w:t>
      </w:r>
    </w:p>
    <w:p>
      <w:pPr>
        <w:pStyle w:val="Normal"/>
        <w:spacing w:lineRule="auto" w:line="360"/>
        <w:ind w:firstLine="709"/>
        <w:jc w:val="both"/>
        <w:rPr>
          <w:rFonts w:ascii="Times New Roman" w:hAnsi="Times New Roman" w:eastAsia="Times New Roman"/>
          <w:color w:val="000000"/>
          <w:sz w:val="28"/>
          <w:szCs w:val="28"/>
        </w:rPr>
      </w:pPr>
      <w:r>
        <w:rPr>
          <w:rFonts w:eastAsia="Times New Roman" w:ascii="Times New Roman" w:hAnsi="Times New Roman"/>
          <w:color w:val="000000"/>
          <w:sz w:val="24"/>
          <w:szCs w:val="24"/>
        </w:rPr>
        <w:t>«Примечание: В ц</w:t>
      </w:r>
      <w:r>
        <w:rPr>
          <w:rFonts w:ascii="Times New Roman" w:hAnsi="Times New Roman"/>
          <w:color w:val="000000"/>
          <w:sz w:val="24"/>
          <w:szCs w:val="24"/>
        </w:rPr>
        <w:t>елях применения настоящей статьи прочерк в колонке «</w:t>
      </w:r>
      <w:r>
        <w:rPr>
          <w:rFonts w:ascii="Times New Roman" w:hAnsi="Times New Roman"/>
          <w:sz w:val="24"/>
          <w:szCs w:val="2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Pr>
          <w:rFonts w:ascii="Times New Roman" w:hAnsi="Times New Roman"/>
          <w:color w:val="000000"/>
          <w:sz w:val="24"/>
          <w:szCs w:val="24"/>
        </w:rPr>
        <w:t xml:space="preserve"> означает, что данный параметр не подлежит установлению.»;</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 xml:space="preserve">19) в статье 30 Правил: </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столбцы таблицы по территориальным зонам «П2», «ПСЗ», «Т», «ИТСЗ» исключить;</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 xml:space="preserve">дополнить примечанием следующего содержания: </w:t>
      </w:r>
    </w:p>
    <w:p>
      <w:pPr>
        <w:pStyle w:val="Normal"/>
        <w:spacing w:lineRule="auto" w:line="360"/>
        <w:ind w:firstLine="709"/>
        <w:jc w:val="both"/>
        <w:rPr>
          <w:rFonts w:ascii="Times New Roman" w:hAnsi="Times New Roman" w:eastAsia="Times New Roman"/>
          <w:color w:val="000000"/>
          <w:sz w:val="28"/>
          <w:szCs w:val="28"/>
        </w:rPr>
      </w:pPr>
      <w:r>
        <w:rPr>
          <w:rFonts w:eastAsia="Times New Roman" w:ascii="Times New Roman" w:hAnsi="Times New Roman"/>
          <w:color w:val="000000"/>
          <w:sz w:val="24"/>
          <w:szCs w:val="24"/>
        </w:rPr>
        <w:t>«Примечание: В ц</w:t>
      </w:r>
      <w:r>
        <w:rPr>
          <w:rFonts w:ascii="Times New Roman" w:hAnsi="Times New Roman"/>
          <w:color w:val="000000"/>
          <w:sz w:val="24"/>
          <w:szCs w:val="24"/>
        </w:rPr>
        <w:t>елях применения настоящей статьи прочерк в колонке «</w:t>
      </w:r>
      <w:r>
        <w:rPr>
          <w:rFonts w:ascii="Times New Roman" w:hAnsi="Times New Roman"/>
          <w:sz w:val="24"/>
          <w:szCs w:val="2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Pr>
          <w:rFonts w:ascii="Times New Roman" w:hAnsi="Times New Roman"/>
          <w:color w:val="000000"/>
          <w:sz w:val="24"/>
          <w:szCs w:val="24"/>
        </w:rPr>
        <w:t xml:space="preserve"> означает, что данный параметр не подлежит установлению.»;</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 xml:space="preserve">20) в статье 31 Правил: </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столбец таблицы по территориальной зоне «СхСЗ» исключить;</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в строке 5 таблицы</w:t>
      </w:r>
      <w:r>
        <w:rPr>
          <w:rFonts w:eastAsia="MS MinNew Roman" w:ascii="Times New Roman" w:hAnsi="Times New Roman"/>
          <w:bCs/>
          <w:sz w:val="24"/>
          <w:szCs w:val="24"/>
        </w:rPr>
        <w:t xml:space="preserve"> слова «и дачного хозяйства» исключить;</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дополнить Примечание абзацем следующего содержания:</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w:t>
      </w:r>
      <w:r>
        <w:rPr>
          <w:rFonts w:eastAsia="Times New Roman" w:ascii="Times New Roman" w:hAnsi="Times New Roman"/>
          <w:color w:val="000000"/>
          <w:sz w:val="24"/>
          <w:szCs w:val="24"/>
        </w:rPr>
        <w:t>В ц</w:t>
      </w:r>
      <w:r>
        <w:rPr>
          <w:rFonts w:ascii="Times New Roman" w:hAnsi="Times New Roman"/>
          <w:color w:val="000000"/>
          <w:sz w:val="24"/>
          <w:szCs w:val="24"/>
        </w:rPr>
        <w:t>елях применения настоящей статьи прочерк в колонке «</w:t>
      </w:r>
      <w:r>
        <w:rPr>
          <w:rFonts w:ascii="Times New Roman" w:hAnsi="Times New Roman"/>
          <w:sz w:val="24"/>
          <w:szCs w:val="2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Pr>
          <w:rFonts w:ascii="Times New Roman" w:hAnsi="Times New Roman"/>
          <w:color w:val="000000"/>
          <w:sz w:val="24"/>
          <w:szCs w:val="24"/>
        </w:rPr>
        <w:t xml:space="preserve"> означает, что данный параметр не подлежит установлению.»;</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 xml:space="preserve">21) в статье 32 Правил: </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столбцы таблицы по территориальным зоне (подзоне) «Р4», «Р4-1» исключить;</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 xml:space="preserve">дополнить примечанием следующего содержания: </w:t>
      </w:r>
    </w:p>
    <w:p>
      <w:pPr>
        <w:pStyle w:val="Normal"/>
        <w:spacing w:lineRule="auto" w:line="360"/>
        <w:ind w:firstLine="709"/>
        <w:jc w:val="both"/>
        <w:rPr>
          <w:rFonts w:ascii="Times New Roman" w:hAnsi="Times New Roman"/>
          <w:sz w:val="28"/>
          <w:szCs w:val="28"/>
        </w:rPr>
      </w:pPr>
      <w:r>
        <w:rPr>
          <w:rFonts w:eastAsia="Times New Roman" w:ascii="Times New Roman" w:hAnsi="Times New Roman"/>
          <w:color w:val="000000"/>
          <w:sz w:val="24"/>
          <w:szCs w:val="24"/>
        </w:rPr>
        <w:t>«Примечание: В ц</w:t>
      </w:r>
      <w:r>
        <w:rPr>
          <w:rFonts w:ascii="Times New Roman" w:hAnsi="Times New Roman"/>
          <w:color w:val="000000"/>
          <w:sz w:val="24"/>
          <w:szCs w:val="24"/>
        </w:rPr>
        <w:t>елях применения настоящей статьи прочерк в колонке «</w:t>
      </w:r>
      <w:r>
        <w:rPr>
          <w:rFonts w:ascii="Times New Roman" w:hAnsi="Times New Roman"/>
          <w:sz w:val="24"/>
          <w:szCs w:val="2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Pr>
          <w:rFonts w:ascii="Times New Roman" w:hAnsi="Times New Roman"/>
          <w:color w:val="000000"/>
          <w:sz w:val="24"/>
          <w:szCs w:val="24"/>
        </w:rPr>
        <w:t xml:space="preserve"> означает, что данный параметр не подлежит установлению.»;</w:t>
      </w:r>
      <w:r>
        <w:rPr>
          <w:rFonts w:ascii="Times New Roman" w:hAnsi="Times New Roman"/>
          <w:sz w:val="24"/>
          <w:szCs w:val="24"/>
        </w:rPr>
        <w:t xml:space="preserve"> </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 xml:space="preserve">22) в статье 32.1 Правил: </w:t>
      </w:r>
    </w:p>
    <w:p>
      <w:pPr>
        <w:pStyle w:val="Normal"/>
        <w:spacing w:lineRule="auto" w:line="360"/>
        <w:ind w:firstLine="700"/>
        <w:jc w:val="both"/>
        <w:rPr>
          <w:rFonts w:ascii="Times New Roman" w:hAnsi="Times New Roman"/>
          <w:sz w:val="28"/>
          <w:szCs w:val="28"/>
        </w:rPr>
      </w:pPr>
      <w:r>
        <w:rPr>
          <w:rFonts w:ascii="Times New Roman" w:hAnsi="Times New Roman"/>
          <w:sz w:val="24"/>
          <w:szCs w:val="24"/>
        </w:rPr>
        <w:t>столбцы таблицы по территориальным зонам «Сп2», «Сп3» исключить;</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 xml:space="preserve">дополнить примечанием следующего содержания: </w:t>
      </w:r>
    </w:p>
    <w:p>
      <w:pPr>
        <w:pStyle w:val="Normal"/>
        <w:spacing w:lineRule="auto" w:line="360"/>
        <w:ind w:firstLine="709"/>
        <w:jc w:val="both"/>
        <w:rPr>
          <w:rFonts w:ascii="Times New Roman" w:hAnsi="Times New Roman" w:eastAsia="Times New Roman"/>
          <w:color w:val="000000"/>
          <w:sz w:val="28"/>
          <w:szCs w:val="28"/>
        </w:rPr>
      </w:pPr>
      <w:r>
        <w:rPr>
          <w:rFonts w:eastAsia="Times New Roman" w:ascii="Times New Roman" w:hAnsi="Times New Roman"/>
          <w:color w:val="000000"/>
          <w:sz w:val="24"/>
          <w:szCs w:val="24"/>
        </w:rPr>
        <w:t>«Примечание: В ц</w:t>
      </w:r>
      <w:r>
        <w:rPr>
          <w:rFonts w:ascii="Times New Roman" w:hAnsi="Times New Roman"/>
          <w:color w:val="000000"/>
          <w:sz w:val="24"/>
          <w:szCs w:val="24"/>
        </w:rPr>
        <w:t>елях применения настоящей статьи прочерк в колонке «</w:t>
      </w:r>
      <w:r>
        <w:rPr>
          <w:rFonts w:ascii="Times New Roman" w:hAnsi="Times New Roman"/>
          <w:sz w:val="24"/>
          <w:szCs w:val="24"/>
        </w:rPr>
        <w:t>Значение предельных размеров земельных участков и предельных параметров разрешенного строительства, реконструкции объектов капитального строительства в территориальных зонах»</w:t>
      </w:r>
      <w:r>
        <w:rPr>
          <w:rFonts w:ascii="Times New Roman" w:hAnsi="Times New Roman"/>
          <w:color w:val="000000"/>
          <w:sz w:val="24"/>
          <w:szCs w:val="24"/>
        </w:rPr>
        <w:t xml:space="preserve"> означает, что данный параметр не подлежит установлению.»;</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rPr>
        <w:t xml:space="preserve">23) </w:t>
      </w:r>
      <w:r>
        <w:rPr>
          <w:rFonts w:ascii="Times New Roman" w:hAnsi="Times New Roman"/>
          <w:sz w:val="24"/>
          <w:szCs w:val="24"/>
          <w:u w:val="none" w:color="FFFFFF"/>
        </w:rPr>
        <w:t xml:space="preserve">в </w:t>
      </w:r>
      <w:r>
        <w:rPr>
          <w:rFonts w:ascii="Times New Roman" w:hAnsi="Times New Roman"/>
          <w:sz w:val="24"/>
          <w:szCs w:val="24"/>
        </w:rPr>
        <w:t>статье 34 Правил:</w:t>
      </w:r>
      <w:r>
        <w:rPr>
          <w:rFonts w:ascii="Times New Roman" w:hAnsi="Times New Roman"/>
          <w:sz w:val="24"/>
          <w:szCs w:val="24"/>
          <w:u w:val="none" w:color="FFFFFF"/>
        </w:rPr>
        <w:t xml:space="preserve"> </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пункт 5 части 2 изложить в следующей редакции: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«5) строительство и реконструкция автозаправочных станций, складов горюче-смазочных материалов (за исключением случаев, если автозаправочные станции, склады горюче-смазочных материалов размещены на территориях портов, инфраструктуры внутренних водных путей, в том числе баз (сооружений) для стоянки маломерных судов, объектов органов федеральной службы безопасности), станций технического обслуживания, используемых для технического осмотра и ремонта транспортных средств, осуществление мойки транспортных средств;»;</w:t>
      </w:r>
    </w:p>
    <w:p>
      <w:pPr>
        <w:pStyle w:val="Normal"/>
        <w:spacing w:lineRule="auto" w:line="360"/>
        <w:ind w:firstLine="709"/>
        <w:jc w:val="both"/>
        <w:rPr>
          <w:rFonts w:ascii="Times New Roman" w:hAnsi="Times New Roman"/>
          <w:sz w:val="28"/>
          <w:szCs w:val="28"/>
        </w:rPr>
      </w:pPr>
      <w:r>
        <w:rPr>
          <w:rFonts w:ascii="Times New Roman" w:hAnsi="Times New Roman"/>
          <w:sz w:val="24"/>
          <w:szCs w:val="24"/>
          <w:u w:val="none" w:color="FFFFFF"/>
        </w:rPr>
        <w:t>часть 4 после слова «засорения» дополнить словом «, заиления»;</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 xml:space="preserve">24) Главу </w:t>
      </w:r>
      <w:r>
        <w:rPr>
          <w:rFonts w:ascii="Times New Roman" w:hAnsi="Times New Roman"/>
          <w:sz w:val="24"/>
          <w:szCs w:val="24"/>
          <w:u w:val="none" w:color="FFFFFF"/>
          <w:lang w:val="en-US"/>
        </w:rPr>
        <w:t>X</w:t>
      </w:r>
      <w:r>
        <w:rPr>
          <w:rFonts w:ascii="Times New Roman" w:hAnsi="Times New Roman"/>
          <w:sz w:val="24"/>
          <w:szCs w:val="24"/>
          <w:u w:val="none" w:color="FFFFFF"/>
        </w:rPr>
        <w:t xml:space="preserve"> дополнить статьями 36 – 37 следующего содержания:</w:t>
      </w:r>
    </w:p>
    <w:p>
      <w:pPr>
        <w:pStyle w:val="Normal"/>
        <w:spacing w:before="0" w:after="200"/>
        <w:ind w:firstLine="709"/>
        <w:jc w:val="both"/>
        <w:rPr>
          <w:rFonts w:ascii="Times New Roman" w:hAnsi="Times New Roman"/>
          <w:sz w:val="28"/>
          <w:szCs w:val="28"/>
          <w:u w:val="none" w:color="FFFFFF"/>
        </w:rPr>
      </w:pPr>
      <w:r>
        <w:rPr>
          <w:rFonts w:ascii="Times New Roman" w:hAnsi="Times New Roman"/>
          <w:sz w:val="24"/>
          <w:szCs w:val="24"/>
          <w:u w:val="none" w:color="FFFFFF"/>
        </w:rPr>
        <w:t>«</w:t>
      </w:r>
      <w:r>
        <w:rPr>
          <w:rFonts w:ascii="Times New Roman" w:hAnsi="Times New Roman"/>
          <w:b/>
          <w:sz w:val="24"/>
          <w:szCs w:val="24"/>
          <w:u w:val="none" w:color="FFFFFF"/>
        </w:rPr>
        <w:t>Статья 36. Ограничения использования территорий в границах охранных зон объектов электросетевого хозяйства</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1. В охранных зонах объектов электросетевого хозяйства в соответствии с Правилами установления охранных зон объектов электросетевого хозяйства и особых условий использования земельных участков, расположенных в границах таких зон, утвержденными постановлением Правительства Российской Федерации от 24.02.2009 № 160 в целях обеспечения безопасных условий эксплуатации и исключения возможности повреждения линий электропередачи и иных объектов электросетевого хозяйства устанавливаются особые условия использования территорий.</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2. В охранных зонах запрещается осуществлять любые действия, которые могут нарушить безопасную работу объектов электросетевого хозяйства, в том числе привести к их повреждению или уничтожению, и (или) повлечь причинение вреда жизни, здоровью граждан и имуществу физических или юридических лиц, а также повлечь нанесение экологического ущерба и возникновение пожаров, в том числе:</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1) набрасывать на провода и опоры воздушных линий электропередачи посторонние предметы, а также подниматься на опоры воздушных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2) размещать любые объекты и предметы (материалы) в пределах созданных в соответствии с требованиями нормативно-технических документов проходов и подъездов для доступа к объектам электросетевого хозяйства, а также проводить любые работы и возводить сооружения, которые могут препятствовать доступу к объектам электросетевого хозяйства, без создания необходимых для такого доступа проходов и подъездов;</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3) находиться в пределах огороженной территории и помещениях распределительных устройств и подстанций, открывать двери и люки распределительных устройств и подстанций, производить переключения и подключения в электрических сетях (указанное требование не распространяется на работников, занятых выполнением разрешенных в установленном порядке работ), разводить огонь в пределах охранных зон вводных и распределительных устройств, подстанций, воздушных линий электропередачи, а также в охранных зонах кабельных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4) размещать свалки;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5) производить работы ударными механизмами, сбрасывать тяжести массой свыше 5 тонн, производить сброс и слив едких и коррозионных веществ и горюче-смазочных материалов (в охранных зонах подземных кабельных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3. В охранных зонах, установленных для объектов электросетевого хозяйства напряжением свыше 1000 вольт, помимо действий, предусмотренных пунктом 2 настоящей статьи, запрещается:</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1) складировать или размещать хранилища любых, в том числе горюче-смазочных, материалов;</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2) размещать детские и спортивные площадки, стадионы, рынки, торговые точки, полевые станы, загоны для скота, гаражи и стоянки всех видов машин и механизмов, проводить любые мероприятия, связанные с большим скоплением людей, не занятых выполнением разрешенных в установленном порядке работ (в охранных зонах воздушных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3) использовать (запускать) любые летательные аппараты, в том числе воздушных змеев, спортивные модели летательных аппаратов (в охранных зонах воздушных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4)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5) осуществлять проход судов с поднятыми стрелами кранов и других механизмов (в охранных зонах воздушных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4. В пределах охранных зон без письменного решения о согласовании сетевых организаций юридическим и физическим лицам запрещаются:</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1) строительство, капитальный ремонт, реконструкция или снос зданий и сооружений;</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2) горные, взрывные, мелиоративные работы, в том числе связанные с временным затоплением земель;</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3) посадка и вырубка деревьев и кустарников;</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4) дноуглубительные, землечерпальные и погрузочно-разгрузочные работы, добыча рыбы, других водных животных и растений придонными орудиями лова, устройство водопоев, колка и заготовка льда (в охранных зонах подводных кабельных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5) проход судов, у которых расстояние по вертикали от верхнего крайнего габарита с грузом или без груза до нижней точки провеса проводов переходов воздушных линий электропередачи через водоемы менее минимально допустимого расстояния, в том числе с учетом максимального уровня подъема воды при паводке;</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6) проезд машин и механизмов, имеющих общую высоту с грузом или без груза от поверхности дороги более 4,5 метра (в охранных зонах воздушных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7) земляные работы на глубине более 0,3 метра (на вспахиваемых землях на глубине более 0,45 метра), а также планировка грунта (в охранных зонах подземных кабельных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8) полив сельскохозяйственных культур в случае, если высота струи воды может составить свыше 3 метров (в охранных зонах воздушных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9) полевые сельскохозяйственные работы с применением сельскохозяйственных машин и оборудования высотой более 4 метров (в охранных зонах воздушных линий электропередачи) или полевые сельскохозяйственные работы, связанные с вспашкой земли (в охранных зонах кабельных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5. В охранных зонах, установленных для объектов электросетевого хозяйства напряжением до 1000 вольт, помимо действий, предусмотренных пунктом 4 настоящей статьи, без письменного решения о согласовании сетевых организаций запрещается:</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1) размещать детские и спортивные площадки, стадионы, рынки, торговые точки, полевые станы, загоны для скота, гаражи и стоянки всех видов машин и механизмов, садовые, огородные и дачные земельные участки, объекты садоводческих, огороднических или дачных некоммерческих объединений, объекты жилищного строительства, в том числе индивидуального (в охранных зонах воздушных линий электропередачи);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2) складировать или размещать хранилища любых, в том числе горюче-смазочных, материалов;</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3) устраивать причалы для стоянки судов, барж и плавучих кранов, бросать якоря с судов и осуществлять их проход с отданными якорями, цепями, лотами, волокушами и тралами (в охранных зонах подводных кабельных линий электропередачи).</w:t>
      </w:r>
    </w:p>
    <w:p>
      <w:pPr>
        <w:pStyle w:val="Normal"/>
        <w:spacing w:lineRule="auto" w:line="360"/>
        <w:ind w:firstLine="709"/>
        <w:jc w:val="both"/>
        <w:rPr>
          <w:rFonts w:ascii="Times New Roman" w:hAnsi="Times New Roman"/>
          <w:sz w:val="24"/>
          <w:szCs w:val="24"/>
          <w:u w:val="none" w:color="FFFFFF"/>
        </w:rPr>
      </w:pPr>
      <w:r>
        <w:rPr>
          <w:rFonts w:ascii="Times New Roman" w:hAnsi="Times New Roman"/>
          <w:sz w:val="24"/>
          <w:szCs w:val="24"/>
          <w:u w:val="none" w:color="FFFFFF"/>
        </w:rPr>
      </w:r>
    </w:p>
    <w:p>
      <w:pPr>
        <w:pStyle w:val="Normal"/>
        <w:spacing w:before="0" w:after="200"/>
        <w:ind w:firstLine="709"/>
        <w:jc w:val="both"/>
        <w:rPr>
          <w:rFonts w:ascii="Times New Roman" w:hAnsi="Times New Roman"/>
          <w:b/>
          <w:b/>
          <w:sz w:val="28"/>
          <w:szCs w:val="28"/>
          <w:u w:val="none" w:color="FFFFFF"/>
        </w:rPr>
      </w:pPr>
      <w:r>
        <w:rPr>
          <w:rFonts w:ascii="Times New Roman" w:hAnsi="Times New Roman"/>
          <w:b/>
          <w:sz w:val="24"/>
          <w:szCs w:val="24"/>
          <w:u w:val="none" w:color="FFFFFF"/>
        </w:rPr>
        <w:t xml:space="preserve">Статья 37. Ограничения использования территории в границах зон санитарной охраны подземных источников питьевого и хозяйственно-бытового водоснабжения </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1. В соответствии с требованиями Федерального закона от 30.03.1999 № 52-ФЗ «О санитарно-эпидемиологическом благополучии населения», санитарных правил и нормативов «Зоны санитарной охраны источников водоснабжения и водопроводов питьевого назначения. СанПиН 2.1.4.1110-02», утвержденных Главным государственным санитарным врачом Российской Федерации 26.02.2002, в границах зон санитарной охраны подземных источников питьевого и хозяйственно-бытового водоснабжения (далее – ЗСО) устанавливаются особые условия использования территории.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2. ЗСО организуются в составе трех поясов: первый пояс (строгого режима) включает территорию расположения водозаборов, площадок всех водопроводных сооружений и водопроводящего канала. Его назначение - защита места водозабора и водозаборных сооружений от случайного или умышленного загрязнения и повреждения. Второй и третий пояса (пояса ограничений) включают территорию, предназначенную для предупреждения загрязнения воды источников водоснабжения.</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3. Территория первого пояса ЗСО должна быть спланирована для отвода поверхностного стока за ее пределы, озеленена, ограждена и обеспечена охраной. Дорожки к сооружениям должны иметь твердое покрытие.</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4. На территории первого пояса ЗСО:</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1) не допускается посадка высокоствольных деревьев, все виды строительства, не имеющие непосредственного отношения к эксплуатации, реконструкции и расширению водопроводных сооружений, в том числе прокладка трубопроводов различного назначения, размещение жилых и хозяйственно-бытовых зданий, проживание людей, применение ядохимикатов и удобрений;</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2) здания должны быть оборудованы канализацией с отведением сточных вод в ближайшую систему бытовой или производственной канализации или на местные станции очистных сооружений, расположенные за пределами первого пояса ЗСО с учетом санитарного режима на территории второго пояса. В исключительных случаях при отсутствии канализации должны устраиваться водонепроницаемые приемники нечистот и бытовых отходов, расположенные в местах, исключающих загрязнение территории первого пояса ЗСО при их вывозе;</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3) водопроводные сооружения, расположенные в первом поясе зоны санитарной охраны, должны быть оборудованы с учетом предотвращения возможности загрязнения питьевой воды через оголовки и устья скважин, люки и переливные трубы резервуаров и устройства заливки насосов;</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4) все водозаборы должны быть оборудованы аппаратурой для систематического контроля соответствия фактического дебита при эксплуатации водопровода проектной производительности, предусмотренной при его проектировании и обосновании границ ЗСО.</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5. На территории третьего пояса ЗСО:</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1) бурение новых скважин и новое строительство, связанное с нарушением почвенного покрова, производится при обязательном согласовании с центром государственного санитарно-эпидемиологического надзора;</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2) запрещается закачка отработанных вод в подземные горизонты, подземное складирование твердых отходов и разработка недр земли;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3) запрещается размещения складов горюче-смазочных материалов, ядохимикатов и минеральных удобрений, накопителей промстоков, шламохранилищ и других объектов, обусловливающих опасность химического загрязнения подземных вод. Размещение таких объектов допускается в пределах третьего пояса ЗСО только при использовании защищенных подземных вод, при условии выполнения специальных мероприятий по защите водоносного горизонта от загрязнения при наличии санитарно-эпидемиологического заключения центра государственного санитарно-эпидемиологического надзора, выданного с учетом заключения органов геологического контроля.</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6. На территории второго пояса ЗСО помимо ограничений, предусмотренных пунктом 5 настоящей статьи не допускается:</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1) размещение кладбищ, скотомогильников, полей ассенизации, полей фильтрации, навозохранилищ, силосных траншей, животноводческих и птицеводческих предприятий и других объектов, обусловливающих опасность микробного загрязнения подземных вод;</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2) применение удобрений и ядохимикатов;</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3) рубка леса главного пользования и реконструкции.</w:t>
      </w:r>
    </w:p>
    <w:p>
      <w:pPr>
        <w:pStyle w:val="Normal"/>
        <w:spacing w:lineRule="auto" w:line="360"/>
        <w:ind w:firstLine="709"/>
        <w:jc w:val="both"/>
        <w:rPr>
          <w:rFonts w:ascii="Times New Roman" w:hAnsi="Times New Roman"/>
          <w:sz w:val="28"/>
          <w:szCs w:val="28"/>
          <w:u w:val="none" w:color="FFFFFF"/>
        </w:rPr>
      </w:pPr>
      <w:r>
        <w:rPr>
          <w:rFonts w:ascii="Times New Roman" w:hAnsi="Times New Roman"/>
          <w:sz w:val="24"/>
          <w:szCs w:val="24"/>
          <w:u w:val="none" w:color="FFFFFF"/>
        </w:rPr>
        <w:t>7. На территории второго пояса ЗСО должно обеспечиваться выполнение мероприятий по санитарному благоустройству территории населенных пунктов и других объектов (оборудование канализацией, устройство водонепроницаемых выгребов, организация отвода поверхностного стока и др.).».</w:t>
      </w:r>
    </w:p>
    <w:p>
      <w:pPr>
        <w:pStyle w:val="Normal"/>
        <w:spacing w:lineRule="auto" w:line="360"/>
        <w:ind w:firstLine="709"/>
        <w:jc w:val="both"/>
        <w:rPr>
          <w:rFonts w:ascii="Times New Roman" w:hAnsi="Times New Roman"/>
          <w:sz w:val="24"/>
          <w:szCs w:val="24"/>
        </w:rPr>
      </w:pPr>
      <w:r>
        <w:rPr>
          <w:rFonts w:ascii="Times New Roman" w:hAnsi="Times New Roman"/>
          <w:sz w:val="24"/>
          <w:szCs w:val="24"/>
        </w:rPr>
        <w:t xml:space="preserve">2. </w:t>
      </w:r>
      <w:r>
        <w:rPr>
          <w:rFonts w:ascii="Times New Roman" w:hAnsi="Times New Roman"/>
          <w:sz w:val="24"/>
          <w:szCs w:val="24"/>
        </w:rPr>
        <w:t>Н</w:t>
      </w:r>
      <w:r>
        <w:rPr>
          <w:rFonts w:ascii="Times New Roman" w:hAnsi="Times New Roman"/>
          <w:sz w:val="24"/>
          <w:szCs w:val="24"/>
        </w:rPr>
        <w:t xml:space="preserve">астоящее </w:t>
      </w:r>
      <w:r>
        <w:rPr>
          <w:rFonts w:ascii="Times New Roman" w:hAnsi="Times New Roman"/>
          <w:sz w:val="24"/>
          <w:szCs w:val="24"/>
        </w:rPr>
        <w:t>Р</w:t>
      </w:r>
      <w:r>
        <w:rPr>
          <w:rFonts w:ascii="Times New Roman" w:hAnsi="Times New Roman"/>
          <w:sz w:val="24"/>
          <w:szCs w:val="24"/>
        </w:rPr>
        <w:t xml:space="preserve">ешение </w:t>
      </w:r>
      <w:r>
        <w:rPr>
          <w:rFonts w:ascii="Times New Roman" w:hAnsi="Times New Roman"/>
          <w:sz w:val="24"/>
          <w:szCs w:val="24"/>
        </w:rPr>
        <w:t>подлежит официальному опубликованию</w:t>
      </w:r>
      <w:r>
        <w:rPr>
          <w:rFonts w:ascii="Times New Roman" w:hAnsi="Times New Roman"/>
          <w:sz w:val="24"/>
          <w:szCs w:val="24"/>
        </w:rPr>
        <w:t xml:space="preserve"> в </w:t>
      </w:r>
      <w:r>
        <w:rPr>
          <w:rFonts w:eastAsia="Times New Roman" w:cs="Times New Roman" w:ascii="Times New Roman" w:hAnsi="Times New Roman"/>
          <w:sz w:val="24"/>
          <w:szCs w:val="24"/>
          <w:lang w:eastAsia="ru-RU"/>
        </w:rPr>
        <w:t xml:space="preserve">газете  «Верхнесанчелеевский Вестник» и  на официальном сайте сельского поселения Верхнее Санчелеево </w:t>
      </w:r>
      <w:r>
        <w:rPr>
          <w:rFonts w:eastAsia="Times New Roman" w:cs="Times New Roman" w:ascii="Times New Roman" w:hAnsi="Times New Roman"/>
          <w:sz w:val="24"/>
          <w:szCs w:val="24"/>
          <w:lang w:eastAsia="zh-CN"/>
        </w:rPr>
        <w:t>v.sancheleevo.stavrsp.ru.</w:t>
      </w:r>
    </w:p>
    <w:p>
      <w:pPr>
        <w:pStyle w:val="Normal"/>
        <w:spacing w:lineRule="auto" w:line="360"/>
        <w:ind w:firstLine="709"/>
        <w:jc w:val="both"/>
        <w:rPr>
          <w:rFonts w:ascii="Times New Roman" w:hAnsi="Times New Roman"/>
          <w:sz w:val="28"/>
          <w:szCs w:val="28"/>
        </w:rPr>
      </w:pPr>
      <w:r>
        <w:rPr>
          <w:rFonts w:ascii="Times New Roman" w:hAnsi="Times New Roman"/>
          <w:sz w:val="24"/>
          <w:szCs w:val="24"/>
        </w:rPr>
        <w:t xml:space="preserve">3. Настоящее решение вступает в силу на следующий день после его официального опубликования. </w:t>
      </w:r>
    </w:p>
    <w:p>
      <w:pPr>
        <w:pStyle w:val="Normal"/>
        <w:jc w:val="both"/>
        <w:rPr>
          <w:rFonts w:ascii="Times New Roman" w:hAnsi="Times New Roman"/>
          <w:sz w:val="24"/>
          <w:szCs w:val="24"/>
        </w:rPr>
      </w:pPr>
      <w:r>
        <w:rPr>
          <w:rFonts w:ascii="Times New Roman" w:hAnsi="Times New Roman"/>
          <w:sz w:val="24"/>
          <w:szCs w:val="24"/>
        </w:rPr>
      </w:r>
    </w:p>
    <w:p>
      <w:pPr>
        <w:pStyle w:val="Normal"/>
        <w:numPr>
          <w:ilvl w:val="0"/>
          <w:numId w:val="0"/>
        </w:numPr>
        <w:tabs>
          <w:tab w:val="clear" w:pos="708"/>
          <w:tab w:val="left" w:pos="200" w:leader="none"/>
        </w:tabs>
        <w:outlineLvl w:val="0"/>
        <w:rPr>
          <w:rFonts w:ascii="Times New Roman" w:hAnsi="Times New Roman"/>
          <w:sz w:val="28"/>
          <w:szCs w:val="28"/>
        </w:rPr>
      </w:pPr>
      <w:r>
        <w:rPr>
          <w:rFonts w:ascii="Times New Roman" w:hAnsi="Times New Roman"/>
          <w:sz w:val="24"/>
          <w:szCs w:val="24"/>
        </w:rPr>
        <w:t>Председатель Собрания представителей</w:t>
      </w:r>
    </w:p>
    <w:p>
      <w:pPr>
        <w:pStyle w:val="Normal"/>
        <w:numPr>
          <w:ilvl w:val="0"/>
          <w:numId w:val="0"/>
        </w:numPr>
        <w:tabs>
          <w:tab w:val="clear" w:pos="708"/>
          <w:tab w:val="left" w:pos="200" w:leader="none"/>
        </w:tabs>
        <w:outlineLvl w:val="0"/>
        <w:rPr>
          <w:rFonts w:ascii="Times New Roman" w:hAnsi="Times New Roman"/>
          <w:bCs/>
          <w:color w:val="000000"/>
          <w:sz w:val="28"/>
          <w:szCs w:val="28"/>
        </w:rPr>
      </w:pPr>
      <w:r>
        <w:rPr>
          <w:rFonts w:ascii="Times New Roman" w:hAnsi="Times New Roman"/>
          <w:sz w:val="24"/>
          <w:szCs w:val="24"/>
        </w:rPr>
        <w:t xml:space="preserve">сельского </w:t>
      </w:r>
      <w:r>
        <w:rPr>
          <w:rFonts w:ascii="Times New Roman" w:hAnsi="Times New Roman"/>
          <w:bCs/>
          <w:sz w:val="24"/>
          <w:szCs w:val="24"/>
        </w:rPr>
        <w:t>поселения Верхнее Санчелеево</w:t>
      </w:r>
    </w:p>
    <w:p>
      <w:pPr>
        <w:pStyle w:val="Normal"/>
        <w:numPr>
          <w:ilvl w:val="0"/>
          <w:numId w:val="0"/>
        </w:numPr>
        <w:tabs>
          <w:tab w:val="clear" w:pos="708"/>
          <w:tab w:val="left" w:pos="200" w:leader="none"/>
        </w:tabs>
        <w:outlineLvl w:val="0"/>
        <w:rPr>
          <w:rFonts w:ascii="Times New Roman" w:hAnsi="Times New Roman"/>
          <w:sz w:val="28"/>
          <w:szCs w:val="28"/>
        </w:rPr>
      </w:pPr>
      <w:r>
        <w:rPr>
          <w:rFonts w:ascii="Times New Roman" w:hAnsi="Times New Roman"/>
          <w:bCs/>
          <w:color w:val="000000"/>
          <w:sz w:val="24"/>
          <w:szCs w:val="24"/>
        </w:rPr>
        <w:t xml:space="preserve">муниципального района </w:t>
      </w:r>
      <w:r>
        <w:rPr>
          <w:rFonts w:ascii="Times New Roman" w:hAnsi="Times New Roman"/>
          <w:sz w:val="24"/>
          <w:szCs w:val="24"/>
        </w:rPr>
        <w:t xml:space="preserve">Ставропольский                                   </w:t>
      </w:r>
    </w:p>
    <w:p>
      <w:pPr>
        <w:pStyle w:val="Normal"/>
        <w:numPr>
          <w:ilvl w:val="0"/>
          <w:numId w:val="0"/>
        </w:numPr>
        <w:outlineLvl w:val="0"/>
        <w:rPr>
          <w:rFonts w:ascii="Times New Roman" w:hAnsi="Times New Roman"/>
          <w:sz w:val="28"/>
          <w:szCs w:val="28"/>
        </w:rPr>
      </w:pPr>
      <w:r>
        <w:rPr>
          <w:rFonts w:ascii="Times New Roman" w:hAnsi="Times New Roman"/>
          <w:sz w:val="24"/>
          <w:szCs w:val="24"/>
        </w:rPr>
        <w:t>Самарской области                                                                     Л.Б. Григорович</w:t>
      </w:r>
    </w:p>
    <w:p>
      <w:pPr>
        <w:pStyle w:val="Normal"/>
        <w:numPr>
          <w:ilvl w:val="0"/>
          <w:numId w:val="0"/>
        </w:numPr>
        <w:tabs>
          <w:tab w:val="clear" w:pos="708"/>
          <w:tab w:val="left" w:pos="200" w:leader="none"/>
        </w:tabs>
        <w:outlineLvl w:val="0"/>
        <w:rPr>
          <w:rFonts w:ascii="Times New Roman" w:hAnsi="Times New Roman"/>
          <w:sz w:val="24"/>
          <w:szCs w:val="24"/>
        </w:rPr>
      </w:pPr>
      <w:r>
        <w:rPr>
          <w:rFonts w:ascii="Times New Roman" w:hAnsi="Times New Roman"/>
          <w:sz w:val="24"/>
          <w:szCs w:val="24"/>
        </w:rPr>
      </w:r>
    </w:p>
    <w:p>
      <w:pPr>
        <w:pStyle w:val="Normal"/>
        <w:numPr>
          <w:ilvl w:val="0"/>
          <w:numId w:val="0"/>
        </w:numPr>
        <w:tabs>
          <w:tab w:val="clear" w:pos="708"/>
          <w:tab w:val="left" w:pos="200" w:leader="none"/>
        </w:tabs>
        <w:outlineLvl w:val="0"/>
        <w:rPr>
          <w:rFonts w:ascii="Times New Roman" w:hAnsi="Times New Roman"/>
          <w:sz w:val="24"/>
          <w:szCs w:val="24"/>
        </w:rPr>
      </w:pPr>
      <w:r>
        <w:rPr>
          <w:rFonts w:ascii="Times New Roman" w:hAnsi="Times New Roman"/>
          <w:sz w:val="24"/>
          <w:szCs w:val="24"/>
        </w:rPr>
      </w:r>
    </w:p>
    <w:p>
      <w:pPr>
        <w:pStyle w:val="Normal"/>
        <w:numPr>
          <w:ilvl w:val="0"/>
          <w:numId w:val="0"/>
        </w:numPr>
        <w:tabs>
          <w:tab w:val="clear" w:pos="708"/>
          <w:tab w:val="left" w:pos="200" w:leader="none"/>
        </w:tabs>
        <w:outlineLvl w:val="0"/>
        <w:rPr>
          <w:rFonts w:ascii="Times New Roman" w:hAnsi="Times New Roman"/>
          <w:bCs/>
          <w:sz w:val="28"/>
          <w:szCs w:val="28"/>
        </w:rPr>
      </w:pPr>
      <w:r>
        <w:rPr>
          <w:rFonts w:ascii="Times New Roman" w:hAnsi="Times New Roman"/>
          <w:sz w:val="24"/>
          <w:szCs w:val="24"/>
        </w:rPr>
        <w:t xml:space="preserve">Глава сельского </w:t>
      </w:r>
      <w:r>
        <w:rPr>
          <w:rFonts w:ascii="Times New Roman" w:hAnsi="Times New Roman"/>
          <w:bCs/>
          <w:sz w:val="24"/>
          <w:szCs w:val="24"/>
        </w:rPr>
        <w:t>поселения Верхнее Санчелеево</w:t>
      </w:r>
    </w:p>
    <w:p>
      <w:pPr>
        <w:pStyle w:val="Normal"/>
        <w:numPr>
          <w:ilvl w:val="0"/>
          <w:numId w:val="0"/>
        </w:numPr>
        <w:tabs>
          <w:tab w:val="clear" w:pos="708"/>
          <w:tab w:val="left" w:pos="200" w:leader="none"/>
        </w:tabs>
        <w:outlineLvl w:val="0"/>
        <w:rPr>
          <w:rFonts w:ascii="Times New Roman" w:hAnsi="Times New Roman"/>
          <w:sz w:val="28"/>
          <w:szCs w:val="28"/>
        </w:rPr>
      </w:pPr>
      <w:r>
        <w:rPr>
          <w:rFonts w:ascii="Times New Roman" w:hAnsi="Times New Roman"/>
          <w:bCs/>
          <w:sz w:val="24"/>
          <w:szCs w:val="24"/>
        </w:rPr>
        <w:t>муниципального района Ставропольский</w:t>
      </w:r>
      <w:r>
        <w:rPr>
          <w:rFonts w:ascii="Times New Roman" w:hAnsi="Times New Roman"/>
          <w:sz w:val="24"/>
          <w:szCs w:val="24"/>
        </w:rPr>
        <w:t xml:space="preserve">                                   </w:t>
      </w:r>
    </w:p>
    <w:p>
      <w:pPr>
        <w:pStyle w:val="Normal"/>
        <w:numPr>
          <w:ilvl w:val="0"/>
          <w:numId w:val="0"/>
        </w:numPr>
        <w:outlineLvl w:val="0"/>
        <w:rPr>
          <w:rFonts w:ascii="Times New Roman" w:hAnsi="Times New Roman"/>
          <w:sz w:val="28"/>
          <w:szCs w:val="28"/>
        </w:rPr>
      </w:pPr>
      <w:r>
        <w:rPr>
          <w:rFonts w:ascii="Times New Roman" w:hAnsi="Times New Roman"/>
          <w:sz w:val="24"/>
          <w:szCs w:val="24"/>
        </w:rPr>
        <w:t>Самарской области                                                                         П.В. Чапарин</w:t>
      </w:r>
    </w:p>
    <w:p>
      <w:pPr>
        <w:pStyle w:val="Normal"/>
        <w:numPr>
          <w:ilvl w:val="0"/>
          <w:numId w:val="0"/>
        </w:numPr>
        <w:outlineLvl w:val="0"/>
        <w:rPr>
          <w:rFonts w:ascii="Times New Roman" w:hAnsi="Times New Roman"/>
          <w:sz w:val="28"/>
          <w:szCs w:val="28"/>
        </w:rPr>
      </w:pPr>
      <w:r>
        <w:rPr>
          <w:rFonts w:ascii="Times New Roman" w:hAnsi="Times New Roman"/>
          <w:sz w:val="28"/>
          <w:szCs w:val="28"/>
        </w:rPr>
      </w:r>
    </w:p>
    <w:p>
      <w:pPr>
        <w:pStyle w:val="Normal"/>
        <w:jc w:val="both"/>
        <w:rPr/>
      </w:pPr>
      <w:r>
        <w:rPr/>
      </w:r>
    </w:p>
    <w:sectPr>
      <w:headerReference w:type="default" r:id="rId6"/>
      <w:footerReference w:type="default" r:id="rId7"/>
      <w:type w:val="nextPage"/>
      <w:pgSz w:w="11906" w:h="16838"/>
      <w:pgMar w:left="1701" w:right="850" w:header="1276" w:top="1333" w:footer="708" w:bottom="1134" w:gutter="0"/>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cc"/>
    <w:family w:val="roman"/>
    <w:pitch w:val="variable"/>
  </w:font>
  <w:font w:name="Cambria">
    <w:charset w:val="cc"/>
    <w:family w:val="roman"/>
    <w:pitch w:val="variable"/>
  </w:font>
  <w:font w:name="Calibri">
    <w:charset w:val="cc"/>
    <w:family w:val="roman"/>
    <w:pitch w:val="variable"/>
  </w:font>
  <w:font w:name="Arial">
    <w:charset w:val="cc"/>
    <w:family w:val="roman"/>
    <w:pitch w:val="variable"/>
  </w:font>
  <w:font w:name="Times New Roman">
    <w:charset w:val="cc"/>
    <w:family w:val="roman"/>
    <w:pitch w:val="variable"/>
  </w:font>
  <w:font w:name="Lucida Grande CY">
    <w:charset w:val="cc"/>
    <w:family w:val="roman"/>
    <w:pitch w:val="variable"/>
  </w:font>
  <w:font w:name="Book Antiqua">
    <w:charset w:val="cc"/>
    <w:family w:val="roman"/>
    <w:pitch w:val="variable"/>
  </w:font>
  <w:font w:name="Liberation Sans">
    <w:altName w:val="Arial"/>
    <w:charset w:val="cc"/>
    <w:family w:val="roman"/>
    <w:pitch w:val="variable"/>
  </w:font>
  <w:font w:name="Courier New">
    <w:charset w:val="cc"/>
    <w:family w:val="roman"/>
    <w:pitch w:val="variable"/>
  </w:font>
  <w:font w:name="Peterburg">
    <w:charset w:val="cc"/>
    <w:family w:val="roman"/>
    <w:pitch w:val="variabl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Style35"/>
      <w:ind w:right="360" w:hanging="0"/>
      <w:rPr/>
    </w:pPr>
    <w:r>
      <w:rPr/>
      <mc:AlternateContent>
        <mc:Choice Requires="wps">
          <w:drawing>
            <wp:anchor behindDoc="1" distT="0" distB="0" distL="0" distR="0" simplePos="0" locked="0" layoutInCell="1" allowOverlap="1" relativeHeight="193">
              <wp:simplePos x="0" y="0"/>
              <wp:positionH relativeFrom="margin">
                <wp:align>center</wp:align>
              </wp:positionH>
              <wp:positionV relativeFrom="paragraph">
                <wp:posOffset>635</wp:posOffset>
              </wp:positionV>
              <wp:extent cx="17145" cy="177800"/>
              <wp:effectExtent l="0" t="0" r="0" b="0"/>
              <wp:wrapSquare wrapText="largest"/>
              <wp:docPr id="4" name="Врезка2"/>
              <a:graphic xmlns:a="http://schemas.openxmlformats.org/drawingml/2006/main">
                <a:graphicData uri="http://schemas.microsoft.com/office/word/2010/wordprocessingShape">
                  <wps:wsp>
                    <wps:cNvSpPr/>
                    <wps:spPr>
                      <a:xfrm>
                        <a:off x="0" y="0"/>
                        <a:ext cx="16560" cy="177120"/>
                      </a:xfrm>
                      <a:prstGeom prst="rect">
                        <a:avLst/>
                      </a:prstGeom>
                      <a:noFill/>
                      <a:ln>
                        <a:noFill/>
                      </a:ln>
                    </wps:spPr>
                    <wps:style>
                      <a:lnRef idx="0"/>
                      <a:fillRef idx="0"/>
                      <a:effectRef idx="0"/>
                      <a:fontRef idx="minor"/>
                    </wps:style>
                    <wps:txbx>
                      <w:txbxContent>
                        <w:p>
                          <w:pPr>
                            <w:pStyle w:val="Style35"/>
                            <w:rPr>
                              <w:color w:val="000000"/>
                            </w:rPr>
                          </w:pPr>
                          <w:r>
                            <w:rPr>
                              <w:color w:val="000000"/>
                            </w:rPr>
                          </w:r>
                        </w:p>
                      </w:txbxContent>
                    </wps:txbx>
                    <wps:bodyPr lIns="0" rIns="0" tIns="0" bIns="0">
                      <a:spAutoFit/>
                    </wps:bodyPr>
                  </wps:wsp>
                </a:graphicData>
              </a:graphic>
            </wp:anchor>
          </w:drawing>
        </mc:Choice>
        <mc:Fallback>
          <w:pict>
            <v:rect id="shape_0" ID="Врезка2" stroked="f" style="position:absolute;margin-left:233.2pt;margin-top:0.05pt;width:1.25pt;height:13.9pt;mso-position-horizontal:center;mso-position-horizontal-relative:margin">
              <w10:wrap type="none"/>
              <v:fill o:detectmouseclick="t" on="false"/>
              <v:stroke color="#3465a4" joinstyle="round" endcap="flat"/>
              <v:textbox>
                <w:txbxContent>
                  <w:p>
                    <w:pPr>
                      <w:pStyle w:val="Style35"/>
                      <w:rPr>
                        <w:color w:val="000000"/>
                      </w:rPr>
                    </w:pPr>
                    <w:r>
                      <w:rPr>
                        <w:color w:val="000000"/>
                      </w:rPr>
                    </w:r>
                  </w:p>
                </w:txbxContent>
              </v:textbox>
            </v:rect>
          </w:pict>
        </mc:Fallback>
      </mc:AlternateContent>
      <mc:AlternateContent>
        <mc:Choice Requires="wps">
          <w:drawing>
            <wp:anchor behindDoc="1" distT="0" distB="0" distL="0" distR="0" simplePos="0" locked="0" layoutInCell="1" allowOverlap="1" relativeHeight="290">
              <wp:simplePos x="0" y="0"/>
              <wp:positionH relativeFrom="margin">
                <wp:align>right</wp:align>
              </wp:positionH>
              <wp:positionV relativeFrom="paragraph">
                <wp:posOffset>635</wp:posOffset>
              </wp:positionV>
              <wp:extent cx="17145" cy="177800"/>
              <wp:effectExtent l="0" t="0" r="0" b="0"/>
              <wp:wrapSquare wrapText="largest"/>
              <wp:docPr id="6" name="Врезка3"/>
              <a:graphic xmlns:a="http://schemas.openxmlformats.org/drawingml/2006/main">
                <a:graphicData uri="http://schemas.microsoft.com/office/word/2010/wordprocessingShape">
                  <wps:wsp>
                    <wps:cNvSpPr/>
                    <wps:spPr>
                      <a:xfrm>
                        <a:off x="0" y="0"/>
                        <a:ext cx="16560" cy="177120"/>
                      </a:xfrm>
                      <a:prstGeom prst="rect">
                        <a:avLst/>
                      </a:prstGeom>
                      <a:noFill/>
                      <a:ln>
                        <a:noFill/>
                      </a:ln>
                    </wps:spPr>
                    <wps:style>
                      <a:lnRef idx="0"/>
                      <a:fillRef idx="0"/>
                      <a:effectRef idx="0"/>
                      <a:fontRef idx="minor"/>
                    </wps:style>
                    <wps:txbx>
                      <w:txbxContent>
                        <w:p>
                          <w:pPr>
                            <w:pStyle w:val="Style35"/>
                            <w:rPr>
                              <w:rStyle w:val="Pagenumber"/>
                              <w:color w:val="000000"/>
                            </w:rPr>
                          </w:pPr>
                          <w:r>
                            <w:rPr>
                              <w:color w:val="000000"/>
                            </w:rPr>
                          </w:r>
                        </w:p>
                      </w:txbxContent>
                    </wps:txbx>
                    <wps:bodyPr lIns="0" rIns="0" tIns="0" bIns="0">
                      <a:spAutoFit/>
                    </wps:bodyPr>
                  </wps:wsp>
                </a:graphicData>
              </a:graphic>
            </wp:anchor>
          </w:drawing>
        </mc:Choice>
        <mc:Fallback>
          <w:pict>
            <v:rect id="shape_0" ID="Врезка3" stroked="f" style="position:absolute;margin-left:466.4pt;margin-top:0.05pt;width:1.25pt;height:13.9pt;mso-position-horizontal:right;mso-position-horizontal-relative:margin">
              <w10:wrap type="none"/>
              <v:fill o:detectmouseclick="t" on="false"/>
              <v:stroke color="#3465a4" joinstyle="round" endcap="flat"/>
              <v:textbox>
                <w:txbxContent>
                  <w:p>
                    <w:pPr>
                      <w:pStyle w:val="Style35"/>
                      <w:rPr>
                        <w:rStyle w:val="Pagenumber"/>
                        <w:color w:val="000000"/>
                      </w:rPr>
                    </w:pPr>
                    <w:r>
                      <w:rPr>
                        <w:color w:val="000000"/>
                      </w:rPr>
                    </w:r>
                  </w:p>
                </w:txbxContent>
              </v:textbox>
            </v:rect>
          </w:pict>
        </mc:Fallback>
      </mc:AlternateContent>
    </w:r>
  </w:p>
</w:ftr>
</file>

<file path=word/header1.xml><?xml version="1.0" encoding="utf-8"?>
<w:hd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p>
    <w:pPr>
      <w:pStyle w:val="Normal"/>
      <w:rPr/>
    </w:pPr>
    <w:r>
      <w:rPr/>
      <mc:AlternateContent>
        <mc:Choice Requires="wps">
          <w:drawing>
            <wp:anchor behindDoc="1" distT="0" distB="0" distL="0" distR="0" simplePos="0" locked="0" layoutInCell="1" allowOverlap="1" relativeHeight="97">
              <wp:simplePos x="0" y="0"/>
              <wp:positionH relativeFrom="margin">
                <wp:align>center</wp:align>
              </wp:positionH>
              <wp:positionV relativeFrom="paragraph">
                <wp:posOffset>635</wp:posOffset>
              </wp:positionV>
              <wp:extent cx="193675" cy="146050"/>
              <wp:effectExtent l="0" t="0" r="0" b="0"/>
              <wp:wrapSquare wrapText="largest"/>
              <wp:docPr id="2" name="Врезка1"/>
              <a:graphic xmlns:a="http://schemas.openxmlformats.org/drawingml/2006/main">
                <a:graphicData uri="http://schemas.microsoft.com/office/word/2010/wordprocessingShape">
                  <wps:wsp>
                    <wps:cNvSpPr/>
                    <wps:spPr>
                      <a:xfrm>
                        <a:off x="0" y="0"/>
                        <a:ext cx="192960" cy="145440"/>
                      </a:xfrm>
                      <a:prstGeom prst="rect">
                        <a:avLst/>
                      </a:prstGeom>
                      <a:noFill/>
                      <a:ln>
                        <a:noFill/>
                      </a:ln>
                    </wps:spPr>
                    <wps:style>
                      <a:lnRef idx="0"/>
                      <a:fillRef idx="0"/>
                      <a:effectRef idx="0"/>
                      <a:fontRef idx="minor"/>
                    </wps:style>
                    <wps:txbx>
                      <w:txbxContent>
                        <w:p>
                          <w:pPr>
                            <w:pStyle w:val="Style34"/>
                            <w:rPr/>
                          </w:pPr>
                          <w:r>
                            <w:rPr>
                              <w:rStyle w:val="Pagenumber"/>
                              <w:rFonts w:ascii="Times New Roman" w:hAnsi="Times New Roman"/>
                              <w:color w:val="000000"/>
                              <w:sz w:val="20"/>
                              <w:szCs w:val="20"/>
                            </w:rPr>
                            <w:fldChar w:fldCharType="begin"/>
                          </w:r>
                          <w:r>
                            <w:rPr>
                              <w:rStyle w:val="Pagenumber"/>
                              <w:sz w:val="20"/>
                              <w:szCs w:val="20"/>
                              <w:rFonts w:ascii="Times New Roman" w:hAnsi="Times New Roman"/>
                            </w:rPr>
                            <w:instrText> PAGE </w:instrText>
                          </w:r>
                          <w:r>
                            <w:rPr>
                              <w:rStyle w:val="Pagenumber"/>
                              <w:sz w:val="20"/>
                              <w:szCs w:val="20"/>
                              <w:rFonts w:ascii="Times New Roman" w:hAnsi="Times New Roman"/>
                            </w:rPr>
                            <w:fldChar w:fldCharType="separate"/>
                          </w:r>
                          <w:r>
                            <w:rPr>
                              <w:rStyle w:val="Pagenumber"/>
                              <w:sz w:val="20"/>
                              <w:szCs w:val="20"/>
                              <w:rFonts w:ascii="Times New Roman" w:hAnsi="Times New Roman"/>
                            </w:rPr>
                            <w:t>2</w:t>
                          </w:r>
                          <w:r>
                            <w:rPr>
                              <w:rStyle w:val="Pagenumber"/>
                              <w:sz w:val="20"/>
                              <w:szCs w:val="20"/>
                              <w:rFonts w:ascii="Times New Roman" w:hAnsi="Times New Roman"/>
                            </w:rPr>
                            <w:fldChar w:fldCharType="end"/>
                          </w:r>
                        </w:p>
                      </w:txbxContent>
                    </wps:txbx>
                    <wps:bodyPr lIns="0" rIns="0" tIns="0" bIns="0">
                      <a:spAutoFit/>
                    </wps:bodyPr>
                  </wps:wsp>
                </a:graphicData>
              </a:graphic>
            </wp:anchor>
          </w:drawing>
        </mc:Choice>
        <mc:Fallback>
          <w:pict>
            <v:rect id="shape_0" ID="Врезка1" stroked="f" style="position:absolute;margin-left:226.25pt;margin-top:0.05pt;width:15.15pt;height:11.4pt;mso-position-horizontal:center;mso-position-horizontal-relative:margin">
              <w10:wrap type="square"/>
              <v:fill o:detectmouseclick="t" on="false"/>
              <v:stroke color="#3465a4" joinstyle="round" endcap="flat"/>
              <v:textbox>
                <w:txbxContent>
                  <w:p>
                    <w:pPr>
                      <w:pStyle w:val="Style34"/>
                      <w:rPr/>
                    </w:pPr>
                    <w:r>
                      <w:rPr>
                        <w:rStyle w:val="Pagenumber"/>
                        <w:rFonts w:ascii="Times New Roman" w:hAnsi="Times New Roman"/>
                        <w:color w:val="000000"/>
                        <w:sz w:val="20"/>
                        <w:szCs w:val="20"/>
                      </w:rPr>
                      <w:fldChar w:fldCharType="begin"/>
                    </w:r>
                    <w:r>
                      <w:rPr>
                        <w:rStyle w:val="Pagenumber"/>
                        <w:sz w:val="20"/>
                        <w:szCs w:val="20"/>
                        <w:rFonts w:ascii="Times New Roman" w:hAnsi="Times New Roman"/>
                      </w:rPr>
                      <w:instrText> PAGE </w:instrText>
                    </w:r>
                    <w:r>
                      <w:rPr>
                        <w:rStyle w:val="Pagenumber"/>
                        <w:sz w:val="20"/>
                        <w:szCs w:val="20"/>
                        <w:rFonts w:ascii="Times New Roman" w:hAnsi="Times New Roman"/>
                      </w:rPr>
                      <w:fldChar w:fldCharType="separate"/>
                    </w:r>
                    <w:r>
                      <w:rPr>
                        <w:rStyle w:val="Pagenumber"/>
                        <w:sz w:val="20"/>
                        <w:szCs w:val="20"/>
                        <w:rFonts w:ascii="Times New Roman" w:hAnsi="Times New Roman"/>
                      </w:rPr>
                      <w:t>2</w:t>
                    </w:r>
                    <w:r>
                      <w:rPr>
                        <w:rStyle w:val="Pagenumber"/>
                        <w:sz w:val="20"/>
                        <w:szCs w:val="20"/>
                        <w:rFonts w:ascii="Times New Roman" w:hAnsi="Times New Roman"/>
                      </w:rPr>
                      <w:fldChar w:fldCharType="end"/>
                    </w:r>
                  </w:p>
                </w:txbxContent>
              </v:textbox>
            </v:rect>
          </w:pict>
        </mc:Fallback>
      </mc:AlternateContent>
    </w:r>
  </w:p>
</w:hdr>
</file>

<file path=word/numbering.xml><?xml version="1.0" encoding="utf-8"?>
<w:numbering xmlns:w="http://schemas.openxmlformats.org/wordprocessingml/2006/main" xmlns:o="urn:schemas-microsoft-com:office:office" xmlns:r="http://schemas.openxmlformats.org/officeDocument/2006/relationships" xmlns:v="urn:schemas-microsoft-com:vml">
  <w:abstractNum w:abstractNumId="1">
    <w:lvl w:ilvl="0">
      <w:start w:val="1"/>
      <w:pStyle w:val="1"/>
      <w:numFmt w:val="upperRoman"/>
      <w:lvlText w:val="Статья %1."/>
      <w:lvlJc w:val="left"/>
      <w:pPr>
        <w:ind w:left="0" w:hanging="0"/>
      </w:pPr>
    </w:lvl>
    <w:lvl w:ilvl="1">
      <w:start w:val="1"/>
      <w:pStyle w:val="2"/>
      <w:numFmt w:val="decimal"/>
      <w:lvlText w:val="Раздел %1.%2"/>
      <w:lvlJc w:val="left"/>
      <w:pPr>
        <w:ind w:left="0" w:hanging="0"/>
      </w:pPr>
    </w:lvl>
    <w:lvl w:ilvl="2">
      <w:start w:val="1"/>
      <w:numFmt w:val="none"/>
      <w:suff w:val="nothing"/>
      <w:lvlText w:val=""/>
      <w:lvlJc w:val="left"/>
      <w:pPr>
        <w:ind w:left="0" w:hanging="0"/>
      </w:pPr>
    </w:lvl>
    <w:lvl w:ilvl="3">
      <w:start w:val="1"/>
      <w:numFmt w:val="none"/>
      <w:suff w:val="nothing"/>
      <w:lvlText w:val=""/>
      <w:lvlJc w:val="left"/>
      <w:pPr>
        <w:ind w:left="0" w:hanging="0"/>
      </w:pPr>
    </w:lvl>
    <w:lvl w:ilvl="4">
      <w:start w:val="1"/>
      <w:numFmt w:val="none"/>
      <w:suff w:val="nothing"/>
      <w:lvlText w:val=""/>
      <w:lvlJc w:val="left"/>
      <w:pPr>
        <w:ind w:left="0" w:hanging="0"/>
      </w:pPr>
    </w:lvl>
    <w:lvl w:ilvl="5">
      <w:start w:val="1"/>
      <w:numFmt w:val="none"/>
      <w:suff w:val="nothing"/>
      <w:lvlText w:val=""/>
      <w:lvlJc w:val="left"/>
      <w:pPr>
        <w:ind w:left="0" w:hanging="0"/>
      </w:pPr>
    </w:lvl>
    <w:lvl w:ilvl="6">
      <w:start w:val="1"/>
      <w:numFmt w:val="none"/>
      <w:suff w:val="nothing"/>
      <w:lvlText w:val=""/>
      <w:lvlJc w:val="left"/>
      <w:pPr>
        <w:ind w:left="0" w:hanging="0"/>
      </w:pPr>
    </w:lvl>
    <w:lvl w:ilvl="7">
      <w:start w:val="1"/>
      <w:numFmt w:val="none"/>
      <w:suff w:val="nothing"/>
      <w:lvlText w:val=""/>
      <w:lvlJc w:val="left"/>
      <w:pPr>
        <w:ind w:left="0" w:hanging="0"/>
      </w:pPr>
    </w:lvl>
    <w:lvl w:ilvl="8">
      <w:start w:val="1"/>
      <w:numFmt w:val="none"/>
      <w:suff w:val="nothing"/>
      <w:lvlText w:val=""/>
      <w:lvlJc w:val="left"/>
      <w:pPr>
        <w:ind w:left="0" w:hanging="0"/>
      </w:pPr>
    </w:lvl>
  </w:abstractNum>
  <w:num w:numId="1">
    <w:abstractNumId w:val="1"/>
  </w:num>
</w:numbering>
</file>

<file path=word/settings.xml><?xml version="1.0" encoding="utf-8"?>
<w:settings xmlns:w="http://schemas.openxmlformats.org/wordprocessingml/2006/main">
  <w:zoom w:percent="160"/>
  <w:defaultTabStop w:val="708"/>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themeFontLang w:val="ru-RU" w:eastAsia="ja-JP"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mbria" w:hAnsi="Cambria" w:eastAsia="MS Mincho" w:cs="Times New Roman"/>
        <w:lang w:val="ru-RU" w:eastAsia="ru-RU" w:bidi="ar-SA"/>
      </w:rPr>
    </w:rPrDefault>
    <w:pPrDefault>
      <w:pPr/>
    </w:pPrDefault>
  </w:docDefaults>
  <w:latentStyles w:defLockedState="0" w:defUIPriority="99" w:defSemiHidden="0" w:defUnhideWhenUsed="0" w:defQFormat="0" w:count="376">
    <w:lsdException w:name="Normal" w:uiPriority="0"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iPriority="0"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34" w:qFormat="1"/>
    <w:lsdException w:name="Colorful Grid" w:uiPriority="73" w:qFormat="1"/>
    <w:lsdException w:name="Light Shading Accent 1" w:uiPriority="60" w:qFormat="1"/>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qFormat="1"/>
    <w:lsdException w:name="Medium List 2 Accent 6" w:uiPriority="66" w:qFormat="1"/>
    <w:lsdException w:name="Medium Grid 1 Accent 6" w:uiPriority="67" w:qFormat="1"/>
    <w:lsdException w:name="Medium Grid 2 Accent 6" w:uiPriority="68" w:qFormat="1"/>
    <w:lsdException w:name="Medium Grid 3 Accent 6" w:uiPriority="69" w:qFormat="1"/>
    <w:lsdException w:name="Dark List Accent 6" w:uiPriority="70"/>
    <w:lsdException w:name="Colorful Shading Accent 6" w:uiPriority="71"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3e3113"/>
    <w:pPr>
      <w:widowControl/>
      <w:bidi w:val="0"/>
      <w:jc w:val="left"/>
    </w:pPr>
    <w:rPr>
      <w:rFonts w:ascii="Cambria" w:hAnsi="Cambria" w:eastAsia="MS Mincho" w:cs="Times New Roman"/>
      <w:color w:val="auto"/>
      <w:kern w:val="0"/>
      <w:sz w:val="24"/>
      <w:szCs w:val="24"/>
      <w:lang w:val="ru-RU" w:eastAsia="ru-RU" w:bidi="ar-SA"/>
    </w:rPr>
  </w:style>
  <w:style w:type="paragraph" w:styleId="1">
    <w:name w:val="Heading 1"/>
    <w:basedOn w:val="Normal"/>
    <w:next w:val="Normal"/>
    <w:link w:val="10"/>
    <w:uiPriority w:val="99"/>
    <w:qFormat/>
    <w:rsid w:val="007031a2"/>
    <w:pPr>
      <w:keepNext w:val="true"/>
      <w:keepLines/>
      <w:numPr>
        <w:ilvl w:val="0"/>
        <w:numId w:val="1"/>
      </w:numPr>
      <w:spacing w:before="480" w:after="0"/>
      <w:outlineLvl w:val="0"/>
    </w:pPr>
    <w:rPr>
      <w:rFonts w:ascii="Calibri" w:hAnsi="Calibri" w:eastAsia="MS Gothic"/>
      <w:b/>
      <w:bCs/>
      <w:color w:val="345A8A"/>
      <w:sz w:val="32"/>
      <w:szCs w:val="32"/>
      <w:lang w:val="x-none" w:eastAsia="x-none"/>
    </w:rPr>
  </w:style>
  <w:style w:type="paragraph" w:styleId="2">
    <w:name w:val="Heading 2"/>
    <w:basedOn w:val="Normal"/>
    <w:next w:val="Normal"/>
    <w:link w:val="20"/>
    <w:uiPriority w:val="99"/>
    <w:qFormat/>
    <w:rsid w:val="007031a2"/>
    <w:pPr>
      <w:keepNext w:val="true"/>
      <w:keepLines/>
      <w:numPr>
        <w:ilvl w:val="1"/>
        <w:numId w:val="1"/>
      </w:numPr>
      <w:spacing w:before="200" w:after="0"/>
      <w:outlineLvl w:val="1"/>
    </w:pPr>
    <w:rPr>
      <w:rFonts w:ascii="Calibri" w:hAnsi="Calibri" w:eastAsia="MS Gothic"/>
      <w:b/>
      <w:bCs/>
      <w:color w:val="4F81BD"/>
      <w:sz w:val="26"/>
      <w:szCs w:val="26"/>
      <w:lang w:val="x-none" w:eastAsia="x-none"/>
    </w:rPr>
  </w:style>
  <w:style w:type="paragraph" w:styleId="3">
    <w:name w:val="Heading 3"/>
    <w:basedOn w:val="Normal"/>
    <w:next w:val="Normal"/>
    <w:link w:val="30"/>
    <w:uiPriority w:val="99"/>
    <w:qFormat/>
    <w:rsid w:val="00585913"/>
    <w:pPr>
      <w:keepNext w:val="true"/>
      <w:spacing w:before="240" w:after="60"/>
      <w:outlineLvl w:val="2"/>
    </w:pPr>
    <w:rPr>
      <w:rFonts w:ascii="Arial" w:hAnsi="Arial" w:eastAsia="Times New Roman" w:cs="Arial"/>
    </w:rPr>
  </w:style>
  <w:style w:type="paragraph" w:styleId="4">
    <w:name w:val="Heading 4"/>
    <w:basedOn w:val="Normal"/>
    <w:next w:val="Normal"/>
    <w:link w:val="40"/>
    <w:uiPriority w:val="99"/>
    <w:qFormat/>
    <w:rsid w:val="00585913"/>
    <w:pPr>
      <w:keepNext w:val="true"/>
      <w:spacing w:before="240" w:after="60"/>
      <w:outlineLvl w:val="3"/>
    </w:pPr>
    <w:rPr>
      <w:rFonts w:ascii="Arial" w:hAnsi="Arial" w:eastAsia="Times New Roman" w:cs="Arial"/>
      <w:b/>
      <w:bCs/>
    </w:rPr>
  </w:style>
  <w:style w:type="paragraph" w:styleId="5">
    <w:name w:val="Heading 5"/>
    <w:basedOn w:val="Normal"/>
    <w:next w:val="Normal"/>
    <w:link w:val="50"/>
    <w:uiPriority w:val="99"/>
    <w:qFormat/>
    <w:rsid w:val="008769d2"/>
    <w:pPr>
      <w:keepNext w:val="true"/>
      <w:keepLines/>
      <w:spacing w:before="200" w:after="0"/>
      <w:outlineLvl w:val="4"/>
    </w:pPr>
    <w:rPr>
      <w:rFonts w:ascii="Calibri" w:hAnsi="Calibri" w:eastAsia="MS Gothic"/>
      <w:color w:val="243F60"/>
      <w:sz w:val="20"/>
      <w:szCs w:val="20"/>
      <w:lang w:val="x-none" w:eastAsia="x-none"/>
    </w:rPr>
  </w:style>
  <w:style w:type="paragraph" w:styleId="6">
    <w:name w:val="Heading 6"/>
    <w:basedOn w:val="Normal"/>
    <w:next w:val="Normal"/>
    <w:link w:val="60"/>
    <w:uiPriority w:val="99"/>
    <w:qFormat/>
    <w:rsid w:val="00585913"/>
    <w:pPr>
      <w:keepNext w:val="true"/>
      <w:widowControl w:val="false"/>
      <w:tabs>
        <w:tab w:val="clear" w:pos="708"/>
        <w:tab w:val="left" w:pos="4880" w:leader="none"/>
      </w:tabs>
      <w:ind w:firstLine="288"/>
      <w:jc w:val="right"/>
      <w:outlineLvl w:val="5"/>
    </w:pPr>
    <w:rPr>
      <w:rFonts w:ascii="Arial" w:hAnsi="Arial" w:eastAsia="Times New Roman" w:cs="Arial"/>
    </w:rPr>
  </w:style>
  <w:style w:type="paragraph" w:styleId="7">
    <w:name w:val="Heading 7"/>
    <w:basedOn w:val="Normal"/>
    <w:next w:val="Normal"/>
    <w:link w:val="70"/>
    <w:uiPriority w:val="99"/>
    <w:qFormat/>
    <w:rsid w:val="00585913"/>
    <w:pPr>
      <w:keepNext w:val="true"/>
      <w:widowControl w:val="false"/>
      <w:tabs>
        <w:tab w:val="clear" w:pos="708"/>
        <w:tab w:val="left" w:pos="4880" w:leader="none"/>
      </w:tabs>
      <w:spacing w:before="620" w:after="0"/>
      <w:jc w:val="right"/>
      <w:outlineLvl w:val="6"/>
    </w:pPr>
    <w:rPr>
      <w:rFonts w:ascii="Times New Roman" w:hAnsi="Times New Roman" w:eastAsia="Times New Roman"/>
      <w:color w:val="FF00FF"/>
    </w:rPr>
  </w:style>
  <w:style w:type="paragraph" w:styleId="8">
    <w:name w:val="Heading 8"/>
    <w:basedOn w:val="Normal"/>
    <w:next w:val="Normal"/>
    <w:link w:val="80"/>
    <w:uiPriority w:val="99"/>
    <w:qFormat/>
    <w:rsid w:val="00585913"/>
    <w:pPr>
      <w:keepNext w:val="true"/>
      <w:widowControl w:val="false"/>
      <w:tabs>
        <w:tab w:val="clear" w:pos="708"/>
        <w:tab w:val="left" w:pos="4880" w:leader="none"/>
      </w:tabs>
      <w:ind w:firstLine="289"/>
      <w:jc w:val="right"/>
      <w:outlineLvl w:val="7"/>
    </w:pPr>
    <w:rPr>
      <w:rFonts w:ascii="Arial" w:hAnsi="Arial" w:eastAsia="Times New Roman" w:cs="Arial"/>
      <w:color w:val="FF00FF"/>
      <w:sz w:val="22"/>
    </w:rPr>
  </w:style>
  <w:style w:type="paragraph" w:styleId="9">
    <w:name w:val="Heading 9"/>
    <w:basedOn w:val="Normal"/>
    <w:next w:val="Normal"/>
    <w:link w:val="90"/>
    <w:uiPriority w:val="99"/>
    <w:qFormat/>
    <w:rsid w:val="00585913"/>
    <w:pPr>
      <w:keepNext w:val="true"/>
      <w:widowControl w:val="false"/>
      <w:tabs>
        <w:tab w:val="clear" w:pos="708"/>
        <w:tab w:val="left" w:pos="4880" w:leader="none"/>
      </w:tabs>
      <w:ind w:firstLine="288"/>
      <w:jc w:val="right"/>
      <w:outlineLvl w:val="8"/>
    </w:pPr>
    <w:rPr>
      <w:rFonts w:ascii="Arial" w:hAnsi="Arial" w:eastAsia="Times New Roman" w:cs="Arial"/>
      <w:sz w:val="22"/>
    </w:rPr>
  </w:style>
  <w:style w:type="character" w:styleId="DefaultParagraphFont" w:default="1">
    <w:name w:val="Default Paragraph Font"/>
    <w:uiPriority w:val="1"/>
    <w:semiHidden/>
    <w:unhideWhenUsed/>
    <w:qFormat/>
    <w:rPr/>
  </w:style>
  <w:style w:type="character" w:styleId="Style5" w:customStyle="1">
    <w:name w:val="Схема документа Знак"/>
    <w:link w:val="a4"/>
    <w:uiPriority w:val="99"/>
    <w:semiHidden/>
    <w:qFormat/>
    <w:rsid w:val="007031a2"/>
    <w:rPr>
      <w:rFonts w:ascii="Lucida Grande CY" w:hAnsi="Lucida Grande CY" w:cs="Lucida Grande CY"/>
    </w:rPr>
  </w:style>
  <w:style w:type="character" w:styleId="11" w:customStyle="1">
    <w:name w:val="Заголовок 1 Знак"/>
    <w:link w:val="1"/>
    <w:uiPriority w:val="99"/>
    <w:qFormat/>
    <w:rsid w:val="007031a2"/>
    <w:rPr>
      <w:rFonts w:ascii="Calibri" w:hAnsi="Calibri" w:eastAsia="MS Gothic"/>
      <w:b/>
      <w:bCs/>
      <w:color w:val="345A8A"/>
      <w:sz w:val="32"/>
      <w:szCs w:val="32"/>
      <w:lang w:val="x-none" w:eastAsia="x-none"/>
    </w:rPr>
  </w:style>
  <w:style w:type="character" w:styleId="21" w:customStyle="1">
    <w:name w:val="Заголовок 2 Знак"/>
    <w:link w:val="2"/>
    <w:uiPriority w:val="99"/>
    <w:qFormat/>
    <w:rsid w:val="007031a2"/>
    <w:rPr>
      <w:rFonts w:ascii="Calibri" w:hAnsi="Calibri" w:eastAsia="MS Gothic"/>
      <w:b/>
      <w:bCs/>
      <w:color w:val="4F81BD"/>
      <w:sz w:val="26"/>
      <w:szCs w:val="26"/>
      <w:lang w:val="x-none" w:eastAsia="x-none"/>
    </w:rPr>
  </w:style>
  <w:style w:type="character" w:styleId="51" w:customStyle="1">
    <w:name w:val="Заголовок 5 Знак"/>
    <w:link w:val="5"/>
    <w:uiPriority w:val="99"/>
    <w:qFormat/>
    <w:rsid w:val="008769d2"/>
    <w:rPr>
      <w:rFonts w:ascii="Calibri" w:hAnsi="Calibri" w:eastAsia="MS Gothic" w:cs="Times New Roman"/>
      <w:color w:val="243F60"/>
    </w:rPr>
  </w:style>
  <w:style w:type="character" w:styleId="Style6" w:customStyle="1">
    <w:name w:val="Основной стиль Знак"/>
    <w:link w:val="a6"/>
    <w:qFormat/>
    <w:locked/>
    <w:rsid w:val="008769d2"/>
    <w:rPr>
      <w:rFonts w:ascii="Arial" w:hAnsi="Arial" w:eastAsia="MS ??" w:cs="Times New Roman"/>
      <w:szCs w:val="28"/>
    </w:rPr>
  </w:style>
  <w:style w:type="character" w:styleId="Annotationreference">
    <w:name w:val="annotation reference"/>
    <w:uiPriority w:val="99"/>
    <w:qFormat/>
    <w:rsid w:val="008769d2"/>
    <w:rPr>
      <w:rFonts w:cs="Times New Roman"/>
      <w:sz w:val="16"/>
    </w:rPr>
  </w:style>
  <w:style w:type="character" w:styleId="Style7" w:customStyle="1">
    <w:name w:val="Текст примечания Знак"/>
    <w:link w:val="a9"/>
    <w:uiPriority w:val="99"/>
    <w:qFormat/>
    <w:rsid w:val="008769d2"/>
    <w:rPr>
      <w:rFonts w:ascii="Times New Roman" w:hAnsi="Times New Roman" w:eastAsia="MS ??" w:cs="Times New Roman"/>
      <w:sz w:val="20"/>
      <w:szCs w:val="20"/>
    </w:rPr>
  </w:style>
  <w:style w:type="character" w:styleId="Style8" w:customStyle="1">
    <w:name w:val="Текст выноски Знак"/>
    <w:link w:val="ab"/>
    <w:uiPriority w:val="99"/>
    <w:qFormat/>
    <w:rsid w:val="008769d2"/>
    <w:rPr>
      <w:rFonts w:ascii="Lucida Grande CY" w:hAnsi="Lucida Grande CY" w:cs="Lucida Grande CY"/>
      <w:sz w:val="18"/>
      <w:szCs w:val="18"/>
    </w:rPr>
  </w:style>
  <w:style w:type="character" w:styleId="Style9">
    <w:name w:val="Интернет-ссылка"/>
    <w:uiPriority w:val="99"/>
    <w:rsid w:val="00215774"/>
    <w:rPr>
      <w:rFonts w:cs="Times New Roman"/>
      <w:color w:val="0000FF"/>
      <w:u w:val="single"/>
    </w:rPr>
  </w:style>
  <w:style w:type="character" w:styleId="Style10" w:customStyle="1">
    <w:name w:val="Верхний колонтитул Знак"/>
    <w:link w:val="af1"/>
    <w:uiPriority w:val="99"/>
    <w:qFormat/>
    <w:rsid w:val="00fd64a6"/>
    <w:rPr>
      <w:sz w:val="24"/>
      <w:szCs w:val="24"/>
    </w:rPr>
  </w:style>
  <w:style w:type="character" w:styleId="Pagenumber">
    <w:name w:val="page number"/>
    <w:uiPriority w:val="99"/>
    <w:unhideWhenUsed/>
    <w:qFormat/>
    <w:rsid w:val="00fd64a6"/>
    <w:rPr/>
  </w:style>
  <w:style w:type="character" w:styleId="Style11" w:customStyle="1">
    <w:name w:val="Нижний колонтитул Знак"/>
    <w:link w:val="af4"/>
    <w:uiPriority w:val="99"/>
    <w:qFormat/>
    <w:rsid w:val="00fd64a6"/>
    <w:rPr>
      <w:sz w:val="24"/>
      <w:szCs w:val="24"/>
    </w:rPr>
  </w:style>
  <w:style w:type="character" w:styleId="Style12" w:customStyle="1">
    <w:name w:val="Тема примечания Знак"/>
    <w:link w:val="af6"/>
    <w:uiPriority w:val="99"/>
    <w:qFormat/>
    <w:rsid w:val="00067239"/>
    <w:rPr>
      <w:rFonts w:ascii="Times New Roman" w:hAnsi="Times New Roman" w:eastAsia="MS ??" w:cs="Times New Roman"/>
      <w:b/>
      <w:bCs/>
      <w:sz w:val="20"/>
      <w:szCs w:val="20"/>
    </w:rPr>
  </w:style>
  <w:style w:type="character" w:styleId="31" w:customStyle="1">
    <w:name w:val="Заголовок 3 Знак"/>
    <w:link w:val="3"/>
    <w:uiPriority w:val="99"/>
    <w:qFormat/>
    <w:rsid w:val="00585913"/>
    <w:rPr>
      <w:rFonts w:ascii="Arial" w:hAnsi="Arial" w:eastAsia="Times New Roman" w:cs="Arial"/>
      <w:sz w:val="24"/>
      <w:szCs w:val="24"/>
    </w:rPr>
  </w:style>
  <w:style w:type="character" w:styleId="41" w:customStyle="1">
    <w:name w:val="Заголовок 4 Знак"/>
    <w:link w:val="4"/>
    <w:uiPriority w:val="99"/>
    <w:qFormat/>
    <w:rsid w:val="00585913"/>
    <w:rPr>
      <w:rFonts w:ascii="Arial" w:hAnsi="Arial" w:eastAsia="Times New Roman" w:cs="Arial"/>
      <w:b/>
      <w:bCs/>
      <w:sz w:val="24"/>
      <w:szCs w:val="24"/>
    </w:rPr>
  </w:style>
  <w:style w:type="character" w:styleId="61" w:customStyle="1">
    <w:name w:val="Заголовок 6 Знак"/>
    <w:link w:val="6"/>
    <w:uiPriority w:val="99"/>
    <w:qFormat/>
    <w:rsid w:val="00585913"/>
    <w:rPr>
      <w:rFonts w:ascii="Arial" w:hAnsi="Arial" w:eastAsia="Times New Roman" w:cs="Arial"/>
      <w:sz w:val="24"/>
      <w:szCs w:val="24"/>
    </w:rPr>
  </w:style>
  <w:style w:type="character" w:styleId="71" w:customStyle="1">
    <w:name w:val="Заголовок 7 Знак"/>
    <w:link w:val="7"/>
    <w:uiPriority w:val="99"/>
    <w:qFormat/>
    <w:rsid w:val="00585913"/>
    <w:rPr>
      <w:rFonts w:ascii="Times New Roman" w:hAnsi="Times New Roman" w:eastAsia="Times New Roman"/>
      <w:color w:val="FF00FF"/>
      <w:sz w:val="24"/>
      <w:szCs w:val="24"/>
    </w:rPr>
  </w:style>
  <w:style w:type="character" w:styleId="81" w:customStyle="1">
    <w:name w:val="Заголовок 8 Знак"/>
    <w:link w:val="8"/>
    <w:uiPriority w:val="99"/>
    <w:qFormat/>
    <w:rsid w:val="00585913"/>
    <w:rPr>
      <w:rFonts w:ascii="Arial" w:hAnsi="Arial" w:eastAsia="Times New Roman" w:cs="Arial"/>
      <w:color w:val="FF00FF"/>
      <w:sz w:val="22"/>
      <w:szCs w:val="24"/>
    </w:rPr>
  </w:style>
  <w:style w:type="character" w:styleId="91" w:customStyle="1">
    <w:name w:val="Заголовок 9 Знак"/>
    <w:link w:val="9"/>
    <w:uiPriority w:val="99"/>
    <w:qFormat/>
    <w:rsid w:val="00585913"/>
    <w:rPr>
      <w:rFonts w:ascii="Arial" w:hAnsi="Arial" w:eastAsia="Times New Roman" w:cs="Arial"/>
      <w:sz w:val="22"/>
      <w:szCs w:val="24"/>
    </w:rPr>
  </w:style>
  <w:style w:type="character" w:styleId="211" w:customStyle="1">
    <w:name w:val="Заголовок 2 Знак1"/>
    <w:uiPriority w:val="99"/>
    <w:semiHidden/>
    <w:qFormat/>
    <w:locked/>
    <w:rsid w:val="00585913"/>
    <w:rPr>
      <w:rFonts w:ascii="Cambria" w:hAnsi="Cambria" w:eastAsia="MS Gothic" w:cs="Times New Roman"/>
      <w:b/>
      <w:bCs/>
      <w:i/>
      <w:iCs/>
      <w:sz w:val="28"/>
      <w:szCs w:val="28"/>
    </w:rPr>
  </w:style>
  <w:style w:type="character" w:styleId="Style13" w:customStyle="1">
    <w:name w:val="Заголовок Знак"/>
    <w:link w:val="af8"/>
    <w:uiPriority w:val="99"/>
    <w:qFormat/>
    <w:rsid w:val="00585913"/>
    <w:rPr>
      <w:rFonts w:ascii="Times New Roman" w:hAnsi="Times New Roman" w:eastAsia="Times New Roman"/>
      <w:sz w:val="28"/>
      <w:szCs w:val="28"/>
    </w:rPr>
  </w:style>
  <w:style w:type="character" w:styleId="ConsNormal" w:customStyle="1">
    <w:name w:val="ConsNormal Знак Знак"/>
    <w:link w:val="ConsNormal"/>
    <w:uiPriority w:val="99"/>
    <w:qFormat/>
    <w:locked/>
    <w:rsid w:val="00585913"/>
    <w:rPr>
      <w:rFonts w:ascii="Arial" w:hAnsi="Arial" w:eastAsia="Times New Roman"/>
      <w:sz w:val="24"/>
      <w:szCs w:val="22"/>
    </w:rPr>
  </w:style>
  <w:style w:type="character" w:styleId="Style14" w:customStyle="1">
    <w:name w:val="Текст сноски Знак"/>
    <w:link w:val="afa"/>
    <w:uiPriority w:val="99"/>
    <w:semiHidden/>
    <w:qFormat/>
    <w:rsid w:val="00585913"/>
    <w:rPr>
      <w:rFonts w:ascii="Times New Roman" w:hAnsi="Times New Roman" w:eastAsia="Times New Roman"/>
    </w:rPr>
  </w:style>
  <w:style w:type="character" w:styleId="Style15">
    <w:name w:val="Привязка сноски"/>
    <w:rPr>
      <w:rFonts w:cs="Times New Roman"/>
      <w:vertAlign w:val="superscript"/>
    </w:rPr>
  </w:style>
  <w:style w:type="character" w:styleId="FootnoteCharacters">
    <w:name w:val="Footnote Characters"/>
    <w:uiPriority w:val="99"/>
    <w:semiHidden/>
    <w:qFormat/>
    <w:rsid w:val="00585913"/>
    <w:rPr>
      <w:rFonts w:cs="Times New Roman"/>
      <w:vertAlign w:val="superscript"/>
    </w:rPr>
  </w:style>
  <w:style w:type="character" w:styleId="Style16" w:customStyle="1">
    <w:name w:val="Основной текст Знак"/>
    <w:link w:val="afd"/>
    <w:uiPriority w:val="99"/>
    <w:qFormat/>
    <w:rsid w:val="00585913"/>
    <w:rPr>
      <w:rFonts w:ascii="Times New Roman" w:hAnsi="Times New Roman" w:eastAsia="Times New Roman"/>
      <w:sz w:val="28"/>
      <w:szCs w:val="28"/>
    </w:rPr>
  </w:style>
  <w:style w:type="character" w:styleId="22" w:customStyle="1">
    <w:name w:val="Основной текст 2 Знак"/>
    <w:link w:val="22"/>
    <w:uiPriority w:val="99"/>
    <w:qFormat/>
    <w:rsid w:val="00585913"/>
    <w:rPr>
      <w:rFonts w:ascii="Times New Roman" w:hAnsi="Times New Roman" w:eastAsia="Times New Roman"/>
      <w:b/>
      <w:sz w:val="28"/>
    </w:rPr>
  </w:style>
  <w:style w:type="character" w:styleId="BodyText2Char" w:customStyle="1">
    <w:name w:val="Body Text 2 Char"/>
    <w:uiPriority w:val="99"/>
    <w:semiHidden/>
    <w:qFormat/>
    <w:rsid w:val="00585913"/>
    <w:rPr>
      <w:rFonts w:cs="Times New Roman"/>
      <w:sz w:val="24"/>
      <w:szCs w:val="24"/>
    </w:rPr>
  </w:style>
  <w:style w:type="character" w:styleId="Style17" w:customStyle="1">
    <w:name w:val="Список Знак"/>
    <w:link w:val="aff"/>
    <w:uiPriority w:val="99"/>
    <w:qFormat/>
    <w:locked/>
    <w:rsid w:val="00585913"/>
    <w:rPr>
      <w:rFonts w:ascii="Times New Roman" w:hAnsi="Times New Roman" w:eastAsia="Times New Roman"/>
    </w:rPr>
  </w:style>
  <w:style w:type="character" w:styleId="32" w:customStyle="1">
    <w:name w:val="Основной текст 3 Знак"/>
    <w:link w:val="32"/>
    <w:uiPriority w:val="99"/>
    <w:qFormat/>
    <w:rsid w:val="00585913"/>
    <w:rPr>
      <w:rFonts w:ascii="Times New Roman" w:hAnsi="Times New Roman" w:eastAsia="Times New Roman"/>
      <w:sz w:val="28"/>
      <w:szCs w:val="28"/>
    </w:rPr>
  </w:style>
  <w:style w:type="character" w:styleId="23" w:customStyle="1">
    <w:name w:val="Основной текст с отступом 2 Знак"/>
    <w:link w:val="25"/>
    <w:uiPriority w:val="99"/>
    <w:qFormat/>
    <w:rsid w:val="00585913"/>
    <w:rPr>
      <w:rFonts w:ascii="Times New Roman" w:hAnsi="Times New Roman" w:eastAsia="Times New Roman"/>
      <w:sz w:val="28"/>
    </w:rPr>
  </w:style>
  <w:style w:type="character" w:styleId="BodyTextIndent2Char" w:customStyle="1">
    <w:name w:val="Body Text Indent 2 Char"/>
    <w:uiPriority w:val="99"/>
    <w:semiHidden/>
    <w:qFormat/>
    <w:rsid w:val="00585913"/>
    <w:rPr>
      <w:rFonts w:cs="Times New Roman"/>
      <w:sz w:val="24"/>
      <w:szCs w:val="24"/>
    </w:rPr>
  </w:style>
  <w:style w:type="character" w:styleId="33" w:customStyle="1">
    <w:name w:val="Основной текст с отступом 3 Знак"/>
    <w:link w:val="34"/>
    <w:uiPriority w:val="99"/>
    <w:qFormat/>
    <w:rsid w:val="00585913"/>
    <w:rPr>
      <w:rFonts w:ascii="Times New Roman" w:hAnsi="Times New Roman" w:eastAsia="Times New Roman"/>
      <w:sz w:val="28"/>
    </w:rPr>
  </w:style>
  <w:style w:type="character" w:styleId="BodyTextIndent3Char" w:customStyle="1">
    <w:name w:val="Body Text Indent 3 Char"/>
    <w:uiPriority w:val="99"/>
    <w:semiHidden/>
    <w:qFormat/>
    <w:rsid w:val="00585913"/>
    <w:rPr>
      <w:rFonts w:cs="Times New Roman"/>
      <w:sz w:val="16"/>
      <w:szCs w:val="16"/>
    </w:rPr>
  </w:style>
  <w:style w:type="character" w:styleId="Style18" w:customStyle="1">
    <w:name w:val="Текст концевой сноски Знак"/>
    <w:link w:val="aff1"/>
    <w:uiPriority w:val="99"/>
    <w:semiHidden/>
    <w:qFormat/>
    <w:rsid w:val="00585913"/>
    <w:rPr>
      <w:rFonts w:ascii="Times New Roman" w:hAnsi="Times New Roman" w:eastAsia="Times New Roman"/>
    </w:rPr>
  </w:style>
  <w:style w:type="character" w:styleId="Style19">
    <w:name w:val="Привязка концевой сноски"/>
    <w:rPr>
      <w:rFonts w:cs="Times New Roman"/>
      <w:vertAlign w:val="superscript"/>
    </w:rPr>
  </w:style>
  <w:style w:type="character" w:styleId="EndnoteCharacters">
    <w:name w:val="Endnote Characters"/>
    <w:uiPriority w:val="99"/>
    <w:semiHidden/>
    <w:qFormat/>
    <w:rsid w:val="00585913"/>
    <w:rPr>
      <w:rFonts w:cs="Times New Roman"/>
      <w:vertAlign w:val="superscript"/>
    </w:rPr>
  </w:style>
  <w:style w:type="character" w:styleId="Style20" w:customStyle="1">
    <w:name w:val="Основной стиль Знак Знак Знак"/>
    <w:link w:val="aff4"/>
    <w:uiPriority w:val="99"/>
    <w:qFormat/>
    <w:locked/>
    <w:rsid w:val="00585913"/>
    <w:rPr>
      <w:rFonts w:ascii="Book Antiqua" w:hAnsi="Book Antiqua" w:eastAsia="Times New Roman"/>
      <w:sz w:val="28"/>
    </w:rPr>
  </w:style>
  <w:style w:type="character" w:styleId="Style21" w:customStyle="1">
    <w:name w:val="Стиль названия Знак Знак"/>
    <w:link w:val="aff6"/>
    <w:uiPriority w:val="99"/>
    <w:qFormat/>
    <w:locked/>
    <w:rsid w:val="00585913"/>
    <w:rPr>
      <w:rFonts w:ascii="Book Antiqua" w:hAnsi="Book Antiqua" w:eastAsia="Times New Roman"/>
      <w:b/>
      <w:sz w:val="28"/>
    </w:rPr>
  </w:style>
  <w:style w:type="character" w:styleId="Style22" w:customStyle="1">
    <w:name w:val="Основной Знак Знак"/>
    <w:link w:val="affa"/>
    <w:uiPriority w:val="99"/>
    <w:qFormat/>
    <w:locked/>
    <w:rsid w:val="00585913"/>
    <w:rPr>
      <w:rFonts w:ascii="Book Antiqua" w:hAnsi="Book Antiqua" w:eastAsia="Times New Roman"/>
      <w:sz w:val="28"/>
    </w:rPr>
  </w:style>
  <w:style w:type="character" w:styleId="Style23" w:customStyle="1">
    <w:name w:val="Основной текст с отступом Знак"/>
    <w:link w:val="affe"/>
    <w:uiPriority w:val="99"/>
    <w:qFormat/>
    <w:rsid w:val="00585913"/>
    <w:rPr>
      <w:rFonts w:ascii="Times New Roman" w:hAnsi="Times New Roman" w:eastAsia="Times New Roman"/>
      <w:sz w:val="24"/>
      <w:szCs w:val="24"/>
    </w:rPr>
  </w:style>
  <w:style w:type="character" w:styleId="34" w:customStyle="1">
    <w:name w:val="Знак Знак Знак3"/>
    <w:uiPriority w:val="99"/>
    <w:qFormat/>
    <w:rsid w:val="00585913"/>
    <w:rPr>
      <w:b/>
      <w:sz w:val="28"/>
      <w:lang w:val="ru-RU" w:eastAsia="ru-RU"/>
    </w:rPr>
  </w:style>
  <w:style w:type="character" w:styleId="FollowedHyperlink">
    <w:name w:val="FollowedHyperlink"/>
    <w:uiPriority w:val="99"/>
    <w:qFormat/>
    <w:rsid w:val="00585913"/>
    <w:rPr>
      <w:rFonts w:cs="Times New Roman"/>
      <w:color w:val="800080"/>
      <w:u w:val="single"/>
    </w:rPr>
  </w:style>
  <w:style w:type="character" w:styleId="Style24" w:customStyle="1">
    <w:name w:val="Стиль заключения Знак Знак"/>
    <w:link w:val="afff5"/>
    <w:uiPriority w:val="99"/>
    <w:qFormat/>
    <w:locked/>
    <w:rsid w:val="00585913"/>
    <w:rPr>
      <w:rFonts w:ascii="Times New Roman" w:hAnsi="Times New Roman" w:eastAsia="Times New Roman"/>
      <w:sz w:val="28"/>
    </w:rPr>
  </w:style>
  <w:style w:type="character" w:styleId="Blk" w:customStyle="1">
    <w:name w:val="blk"/>
    <w:basedOn w:val="DefaultParagraphFont"/>
    <w:qFormat/>
    <w:rsid w:val="0069178e"/>
    <w:rPr/>
  </w:style>
  <w:style w:type="character" w:styleId="ListLabel1">
    <w:name w:val="ListLabel 1"/>
    <w:qFormat/>
    <w:rPr>
      <w:rFonts w:cs="Times New Roman"/>
    </w:rPr>
  </w:style>
  <w:style w:type="character" w:styleId="ListLabel2">
    <w:name w:val="ListLabel 2"/>
    <w:qFormat/>
    <w:rPr>
      <w:rFonts w:cs="Times New Roman"/>
    </w:rPr>
  </w:style>
  <w:style w:type="character" w:styleId="ListLabel3">
    <w:name w:val="ListLabel 3"/>
    <w:qFormat/>
    <w:rPr>
      <w:rFonts w:cs="Times New Roman"/>
    </w:rPr>
  </w:style>
  <w:style w:type="character" w:styleId="ListLabel4">
    <w:name w:val="ListLabel 4"/>
    <w:qFormat/>
    <w:rPr>
      <w:rFonts w:cs="Times New Roman"/>
    </w:rPr>
  </w:style>
  <w:style w:type="character" w:styleId="ListLabel5">
    <w:name w:val="ListLabel 5"/>
    <w:qFormat/>
    <w:rPr>
      <w:rFonts w:cs="Times New Roman"/>
    </w:rPr>
  </w:style>
  <w:style w:type="character" w:styleId="ListLabel6">
    <w:name w:val="ListLabel 6"/>
    <w:qFormat/>
    <w:rPr>
      <w:rFonts w:cs="Times New Roman"/>
    </w:rPr>
  </w:style>
  <w:style w:type="character" w:styleId="ListLabel7">
    <w:name w:val="ListLabel 7"/>
    <w:qFormat/>
    <w:rPr>
      <w:rFonts w:cs="Times New Roman"/>
    </w:rPr>
  </w:style>
  <w:style w:type="character" w:styleId="ListLabel8">
    <w:name w:val="ListLabel 8"/>
    <w:qFormat/>
    <w:rPr>
      <w:rFonts w:cs="Times New Roman"/>
    </w:rPr>
  </w:style>
  <w:style w:type="character" w:styleId="ListLabel9">
    <w:name w:val="ListLabel 9"/>
    <w:qFormat/>
    <w:rPr>
      <w:rFonts w:cs="Times New Roman"/>
    </w:rPr>
  </w:style>
  <w:style w:type="character" w:styleId="ListLabel10">
    <w:name w:val="ListLabel 10"/>
    <w:qFormat/>
    <w:rPr>
      <w:rFonts w:cs="Times New Roman"/>
    </w:rPr>
  </w:style>
  <w:style w:type="character" w:styleId="ListLabel11">
    <w:name w:val="ListLabel 11"/>
    <w:qFormat/>
    <w:rPr>
      <w:rFonts w:cs="Times New Roman"/>
    </w:rPr>
  </w:style>
  <w:style w:type="character" w:styleId="ListLabel12">
    <w:name w:val="ListLabel 12"/>
    <w:qFormat/>
    <w:rPr>
      <w:rFonts w:cs="Times New Roman"/>
    </w:rPr>
  </w:style>
  <w:style w:type="character" w:styleId="ListLabel13">
    <w:name w:val="ListLabel 13"/>
    <w:qFormat/>
    <w:rPr>
      <w:rFonts w:cs="Times New Roman"/>
    </w:rPr>
  </w:style>
  <w:style w:type="character" w:styleId="ListLabel14">
    <w:name w:val="ListLabel 14"/>
    <w:qFormat/>
    <w:rPr>
      <w:rFonts w:cs="Times New Roman"/>
    </w:rPr>
  </w:style>
  <w:style w:type="character" w:styleId="ListLabel15">
    <w:name w:val="ListLabel 15"/>
    <w:qFormat/>
    <w:rPr>
      <w:rFonts w:cs="Times New Roman"/>
    </w:rPr>
  </w:style>
  <w:style w:type="character" w:styleId="ListLabel16">
    <w:name w:val="ListLabel 16"/>
    <w:qFormat/>
    <w:rPr>
      <w:rFonts w:cs="Times New Roman"/>
    </w:rPr>
  </w:style>
  <w:style w:type="character" w:styleId="ListLabel17">
    <w:name w:val="ListLabel 17"/>
    <w:qFormat/>
    <w:rPr>
      <w:rFonts w:cs="Times New Roman"/>
    </w:rPr>
  </w:style>
  <w:style w:type="character" w:styleId="ListLabel18">
    <w:name w:val="ListLabel 18"/>
    <w:qFormat/>
    <w:rPr>
      <w:sz w:val="24"/>
      <w:szCs w:val="24"/>
    </w:rPr>
  </w:style>
  <w:style w:type="character" w:styleId="ListLabel19">
    <w:name w:val="ListLabel 19"/>
    <w:qFormat/>
    <w:rPr>
      <w:sz w:val="24"/>
      <w:szCs w:val="24"/>
    </w:rPr>
  </w:style>
  <w:style w:type="character" w:styleId="ListLabel20">
    <w:name w:val="ListLabel 20"/>
    <w:qFormat/>
    <w:rPr>
      <w:b w:val="false"/>
    </w:rPr>
  </w:style>
  <w:style w:type="character" w:styleId="ListLabel21">
    <w:name w:val="ListLabel 21"/>
    <w:qFormat/>
    <w:rPr>
      <w:b/>
    </w:rPr>
  </w:style>
  <w:style w:type="character" w:styleId="ListLabel22">
    <w:name w:val="ListLabel 22"/>
    <w:qFormat/>
    <w:rPr>
      <w:b w:val="false"/>
      <w:sz w:val="24"/>
      <w:szCs w:val="24"/>
    </w:rPr>
  </w:style>
  <w:style w:type="character" w:styleId="ListLabel23">
    <w:name w:val="ListLabel 23"/>
    <w:qFormat/>
    <w:rPr>
      <w:b/>
      <w:bCs/>
      <w:i w:val="false"/>
      <w:iCs w:val="false"/>
      <w:sz w:val="28"/>
      <w:szCs w:val="28"/>
    </w:rPr>
  </w:style>
  <w:style w:type="character" w:styleId="ListLabel24">
    <w:name w:val="ListLabel 24"/>
    <w:qFormat/>
    <w:rPr>
      <w:b/>
      <w:bCs/>
      <w:i w:val="false"/>
      <w:iCs w:val="false"/>
      <w:sz w:val="28"/>
      <w:szCs w:val="28"/>
    </w:rPr>
  </w:style>
  <w:style w:type="character" w:styleId="ListLabel25">
    <w:name w:val="ListLabel 25"/>
    <w:qFormat/>
    <w:rPr>
      <w:b/>
      <w:bCs/>
      <w:i w:val="false"/>
      <w:iCs w:val="false"/>
      <w:sz w:val="28"/>
      <w:szCs w:val="28"/>
    </w:rPr>
  </w:style>
  <w:style w:type="character" w:styleId="ListLabel26">
    <w:name w:val="ListLabel 26"/>
    <w:qFormat/>
    <w:rPr>
      <w:sz w:val="24"/>
      <w:szCs w:val="24"/>
    </w:rPr>
  </w:style>
  <w:style w:type="character" w:styleId="ListLabel27">
    <w:name w:val="ListLabel 27"/>
    <w:qFormat/>
    <w:rPr>
      <w:rFonts w:eastAsia="MS Mincho" w:cs="Times New Roman"/>
    </w:rPr>
  </w:style>
  <w:style w:type="character" w:styleId="ListLabel28">
    <w:name w:val="ListLabel 28"/>
    <w:qFormat/>
    <w:rPr>
      <w:rFonts w:ascii="Times New Roman" w:hAnsi="Times New Roman"/>
      <w:sz w:val="28"/>
      <w:szCs w:val="28"/>
      <w:u w:val="none" w:color="FFFFFF"/>
    </w:rPr>
  </w:style>
  <w:style w:type="character" w:styleId="ListLabel29">
    <w:name w:val="ListLabel 29"/>
    <w:qFormat/>
    <w:rPr>
      <w:rFonts w:ascii="Times New Roman" w:hAnsi="Times New Roman"/>
    </w:rPr>
  </w:style>
  <w:style w:type="character" w:styleId="ListLabel30">
    <w:name w:val="ListLabel 30"/>
    <w:qFormat/>
    <w:rPr>
      <w:rFonts w:ascii="Times New Roman" w:hAnsi="Times New Roman"/>
      <w:sz w:val="28"/>
      <w:szCs w:val="28"/>
      <w:u w:val="none" w:color="FFFFFF"/>
    </w:rPr>
  </w:style>
  <w:style w:type="character" w:styleId="ListLabel31">
    <w:name w:val="ListLabel 31"/>
    <w:qFormat/>
    <w:rPr>
      <w:rFonts w:ascii="Times New Roman" w:hAnsi="Times New Roman"/>
    </w:rPr>
  </w:style>
  <w:style w:type="character" w:styleId="ListLabel32">
    <w:name w:val="ListLabel 32"/>
    <w:qFormat/>
    <w:rPr>
      <w:rFonts w:ascii="Times New Roman" w:hAnsi="Times New Roman"/>
      <w:sz w:val="28"/>
      <w:szCs w:val="28"/>
      <w:u w:val="none" w:color="FFFFFF"/>
    </w:rPr>
  </w:style>
  <w:style w:type="character" w:styleId="ListLabel33">
    <w:name w:val="ListLabel 33"/>
    <w:qFormat/>
    <w:rPr>
      <w:rFonts w:ascii="Times New Roman" w:hAnsi="Times New Roman"/>
    </w:rPr>
  </w:style>
  <w:style w:type="character" w:styleId="ListLabel34">
    <w:name w:val="ListLabel 34"/>
    <w:qFormat/>
    <w:rPr>
      <w:rFonts w:ascii="Times New Roman" w:hAnsi="Times New Roman"/>
      <w:sz w:val="28"/>
      <w:szCs w:val="28"/>
      <w:u w:val="none" w:color="FFFFFF"/>
    </w:rPr>
  </w:style>
  <w:style w:type="character" w:styleId="ListLabel35">
    <w:name w:val="ListLabel 35"/>
    <w:qFormat/>
    <w:rPr>
      <w:rFonts w:ascii="Times New Roman" w:hAnsi="Times New Roman"/>
    </w:rPr>
  </w:style>
  <w:style w:type="character" w:styleId="ListLabel36">
    <w:name w:val="ListLabel 36"/>
    <w:qFormat/>
    <w:rPr>
      <w:rFonts w:ascii="Times New Roman" w:hAnsi="Times New Roman"/>
      <w:sz w:val="28"/>
      <w:szCs w:val="28"/>
      <w:u w:val="none" w:color="FFFFFF"/>
    </w:rPr>
  </w:style>
  <w:style w:type="character" w:styleId="ListLabel37">
    <w:name w:val="ListLabel 37"/>
    <w:qFormat/>
    <w:rPr>
      <w:rFonts w:ascii="Times New Roman" w:hAnsi="Times New Roman"/>
    </w:rPr>
  </w:style>
  <w:style w:type="paragraph" w:styleId="Style25">
    <w:name w:val="Заголовок"/>
    <w:basedOn w:val="Normal"/>
    <w:next w:val="Style26"/>
    <w:qFormat/>
    <w:pPr>
      <w:keepNext w:val="true"/>
      <w:spacing w:before="240" w:after="120"/>
    </w:pPr>
    <w:rPr>
      <w:rFonts w:ascii="Liberation Sans" w:hAnsi="Liberation Sans" w:eastAsia="Microsoft YaHei" w:cs="Mangal"/>
      <w:sz w:val="28"/>
      <w:szCs w:val="28"/>
    </w:rPr>
  </w:style>
  <w:style w:type="paragraph" w:styleId="Style26">
    <w:name w:val="Body Text"/>
    <w:basedOn w:val="Normal"/>
    <w:link w:val="afe"/>
    <w:uiPriority w:val="99"/>
    <w:rsid w:val="00585913"/>
    <w:pPr>
      <w:jc w:val="both"/>
    </w:pPr>
    <w:rPr>
      <w:rFonts w:ascii="Times New Roman" w:hAnsi="Times New Roman" w:eastAsia="Times New Roman"/>
      <w:sz w:val="28"/>
      <w:szCs w:val="28"/>
    </w:rPr>
  </w:style>
  <w:style w:type="paragraph" w:styleId="Style27">
    <w:name w:val="List"/>
    <w:basedOn w:val="Normal"/>
    <w:link w:val="aff0"/>
    <w:uiPriority w:val="99"/>
    <w:rsid w:val="00585913"/>
    <w:pPr>
      <w:ind w:left="283" w:hanging="283"/>
    </w:pPr>
    <w:rPr>
      <w:rFonts w:ascii="Times New Roman" w:hAnsi="Times New Roman" w:eastAsia="Times New Roman"/>
      <w:sz w:val="20"/>
      <w:szCs w:val="20"/>
    </w:rPr>
  </w:style>
  <w:style w:type="paragraph" w:styleId="Style28">
    <w:name w:val="Caption"/>
    <w:basedOn w:val="Normal"/>
    <w:qFormat/>
    <w:pPr>
      <w:suppressLineNumbers/>
      <w:spacing w:before="120" w:after="120"/>
    </w:pPr>
    <w:rPr>
      <w:rFonts w:cs="Mangal"/>
      <w:i/>
      <w:iCs/>
      <w:sz w:val="24"/>
      <w:szCs w:val="24"/>
    </w:rPr>
  </w:style>
  <w:style w:type="paragraph" w:styleId="Style29">
    <w:name w:val="Указатель"/>
    <w:basedOn w:val="Normal"/>
    <w:qFormat/>
    <w:pPr>
      <w:suppressLineNumbers/>
    </w:pPr>
    <w:rPr>
      <w:rFonts w:cs="Mangal"/>
    </w:rPr>
  </w:style>
  <w:style w:type="paragraph" w:styleId="DocumentMap">
    <w:name w:val="Document Map"/>
    <w:basedOn w:val="Normal"/>
    <w:link w:val="a5"/>
    <w:uiPriority w:val="99"/>
    <w:semiHidden/>
    <w:unhideWhenUsed/>
    <w:qFormat/>
    <w:rsid w:val="007031a2"/>
    <w:pPr/>
    <w:rPr>
      <w:rFonts w:ascii="Lucida Grande CY" w:hAnsi="Lucida Grande CY"/>
      <w:sz w:val="20"/>
      <w:szCs w:val="20"/>
      <w:lang w:val="x-none" w:eastAsia="x-none"/>
    </w:rPr>
  </w:style>
  <w:style w:type="paragraph" w:styleId="311" w:customStyle="1">
    <w:name w:val="Светлая сетка — акцент 31"/>
    <w:basedOn w:val="Normal"/>
    <w:uiPriority w:val="34"/>
    <w:qFormat/>
    <w:rsid w:val="007031a2"/>
    <w:pPr>
      <w:spacing w:before="0" w:after="0"/>
      <w:ind w:left="720" w:hanging="0"/>
      <w:contextualSpacing/>
    </w:pPr>
    <w:rPr/>
  </w:style>
  <w:style w:type="paragraph" w:styleId="Style30" w:customStyle="1">
    <w:name w:val="Основной стиль"/>
    <w:basedOn w:val="Normal"/>
    <w:link w:val="a7"/>
    <w:qFormat/>
    <w:rsid w:val="008769d2"/>
    <w:pPr>
      <w:ind w:firstLine="680"/>
      <w:jc w:val="both"/>
    </w:pPr>
    <w:rPr>
      <w:rFonts w:ascii="Arial" w:hAnsi="Arial" w:eastAsia="MS ??"/>
      <w:sz w:val="20"/>
      <w:szCs w:val="28"/>
      <w:lang w:val="x-none" w:eastAsia="x-none"/>
    </w:rPr>
  </w:style>
  <w:style w:type="paragraph" w:styleId="Annotationtext">
    <w:name w:val="annotation text"/>
    <w:basedOn w:val="Normal"/>
    <w:link w:val="aa"/>
    <w:uiPriority w:val="99"/>
    <w:qFormat/>
    <w:rsid w:val="008769d2"/>
    <w:pPr/>
    <w:rPr>
      <w:rFonts w:ascii="Times New Roman" w:hAnsi="Times New Roman" w:eastAsia="MS ??"/>
      <w:sz w:val="20"/>
      <w:szCs w:val="20"/>
      <w:lang w:val="x-none" w:eastAsia="x-none"/>
    </w:rPr>
  </w:style>
  <w:style w:type="paragraph" w:styleId="BalloonText">
    <w:name w:val="Balloon Text"/>
    <w:basedOn w:val="Normal"/>
    <w:link w:val="ac"/>
    <w:uiPriority w:val="99"/>
    <w:unhideWhenUsed/>
    <w:qFormat/>
    <w:rsid w:val="008769d2"/>
    <w:pPr/>
    <w:rPr>
      <w:rFonts w:ascii="Lucida Grande CY" w:hAnsi="Lucida Grande CY"/>
      <w:sz w:val="18"/>
      <w:szCs w:val="18"/>
      <w:lang w:val="x-none" w:eastAsia="x-none"/>
    </w:rPr>
  </w:style>
  <w:style w:type="paragraph" w:styleId="Style31" w:customStyle="1">
    <w:name w:val="Стиль глав правил"/>
    <w:basedOn w:val="Normal"/>
    <w:uiPriority w:val="99"/>
    <w:qFormat/>
    <w:rsid w:val="00215774"/>
    <w:pPr>
      <w:spacing w:before="200" w:after="0"/>
      <w:jc w:val="center"/>
      <w:outlineLvl w:val="0"/>
    </w:pPr>
    <w:rPr>
      <w:rFonts w:ascii="Times New Roman" w:hAnsi="Times New Roman" w:eastAsia="MS ??"/>
      <w:b/>
      <w:kern w:val="2"/>
      <w:sz w:val="28"/>
      <w:szCs w:val="28"/>
    </w:rPr>
  </w:style>
  <w:style w:type="paragraph" w:styleId="ConsPlusNormal" w:customStyle="1">
    <w:name w:val="ConsPlusNormal"/>
    <w:qFormat/>
    <w:rsid w:val="003e302e"/>
    <w:pPr>
      <w:widowControl w:val="false"/>
      <w:bidi w:val="0"/>
      <w:ind w:firstLine="720"/>
      <w:jc w:val="left"/>
    </w:pPr>
    <w:rPr>
      <w:rFonts w:ascii="Arial" w:hAnsi="Arial" w:eastAsia="MS ??" w:cs="Arial"/>
      <w:color w:val="auto"/>
      <w:kern w:val="0"/>
      <w:sz w:val="24"/>
      <w:szCs w:val="20"/>
      <w:lang w:val="ru-RU" w:eastAsia="ru-RU" w:bidi="ar-SA"/>
    </w:rPr>
  </w:style>
  <w:style w:type="paragraph" w:styleId="Style32" w:customStyle="1">
    <w:name w:val="ВидыДеятельности"/>
    <w:basedOn w:val="Normal"/>
    <w:uiPriority w:val="99"/>
    <w:qFormat/>
    <w:rsid w:val="007e48c2"/>
    <w:pPr>
      <w:tabs>
        <w:tab w:val="clear" w:pos="708"/>
        <w:tab w:val="left" w:pos="851" w:leader="none"/>
      </w:tabs>
      <w:spacing w:before="0" w:after="80"/>
      <w:jc w:val="both"/>
    </w:pPr>
    <w:rPr>
      <w:rFonts w:ascii="Arial" w:hAnsi="Arial" w:eastAsia="MS ??"/>
      <w:sz w:val="22"/>
      <w:szCs w:val="20"/>
    </w:rPr>
  </w:style>
  <w:style w:type="paragraph" w:styleId="Style33" w:customStyle="1">
    <w:name w:val="Стиль названия"/>
    <w:basedOn w:val="Normal"/>
    <w:uiPriority w:val="99"/>
    <w:qFormat/>
    <w:rsid w:val="008902d2"/>
    <w:pPr>
      <w:spacing w:before="0" w:after="60"/>
      <w:ind w:firstLine="680"/>
      <w:jc w:val="both"/>
    </w:pPr>
    <w:rPr>
      <w:rFonts w:ascii="Arial" w:hAnsi="Arial" w:eastAsia="MS ??"/>
      <w:b/>
      <w:i/>
      <w:szCs w:val="28"/>
    </w:rPr>
  </w:style>
  <w:style w:type="paragraph" w:styleId="Style34">
    <w:name w:val="Header"/>
    <w:basedOn w:val="Normal"/>
    <w:link w:val="af2"/>
    <w:uiPriority w:val="99"/>
    <w:unhideWhenUsed/>
    <w:rsid w:val="00fd64a6"/>
    <w:pPr>
      <w:tabs>
        <w:tab w:val="clear" w:pos="708"/>
        <w:tab w:val="center" w:pos="4677" w:leader="none"/>
        <w:tab w:val="right" w:pos="9355" w:leader="none"/>
      </w:tabs>
    </w:pPr>
    <w:rPr>
      <w:lang w:val="x-none" w:eastAsia="x-none"/>
    </w:rPr>
  </w:style>
  <w:style w:type="paragraph" w:styleId="Style35">
    <w:name w:val="Footer"/>
    <w:basedOn w:val="Normal"/>
    <w:link w:val="af5"/>
    <w:uiPriority w:val="99"/>
    <w:unhideWhenUsed/>
    <w:rsid w:val="00fd64a6"/>
    <w:pPr>
      <w:tabs>
        <w:tab w:val="clear" w:pos="708"/>
        <w:tab w:val="center" w:pos="4677" w:leader="none"/>
        <w:tab w:val="right" w:pos="9355" w:leader="none"/>
      </w:tabs>
    </w:pPr>
    <w:rPr>
      <w:lang w:val="x-none" w:eastAsia="x-none"/>
    </w:rPr>
  </w:style>
  <w:style w:type="paragraph" w:styleId="Annotationsubject">
    <w:name w:val="annotation subject"/>
    <w:basedOn w:val="Annotationtext"/>
    <w:next w:val="Annotationtext"/>
    <w:link w:val="af7"/>
    <w:uiPriority w:val="99"/>
    <w:unhideWhenUsed/>
    <w:qFormat/>
    <w:rsid w:val="00067239"/>
    <w:pPr/>
    <w:rPr>
      <w:b/>
      <w:bCs/>
    </w:rPr>
  </w:style>
  <w:style w:type="paragraph" w:styleId="121" w:customStyle="1">
    <w:name w:val="Средняя сетка 1 — акцент 21"/>
    <w:basedOn w:val="Normal"/>
    <w:uiPriority w:val="34"/>
    <w:qFormat/>
    <w:rsid w:val="00e60123"/>
    <w:pPr>
      <w:widowControl w:val="false"/>
      <w:spacing w:before="0" w:after="0"/>
      <w:ind w:left="720" w:hanging="0"/>
      <w:contextualSpacing/>
    </w:pPr>
    <w:rPr>
      <w:rFonts w:ascii="Times New Roman" w:hAnsi="Times New Roman" w:eastAsia="Times New Roman"/>
      <w:sz w:val="20"/>
      <w:szCs w:val="20"/>
    </w:rPr>
  </w:style>
  <w:style w:type="paragraph" w:styleId="Style36">
    <w:name w:val="Title"/>
    <w:basedOn w:val="Normal"/>
    <w:link w:val="af9"/>
    <w:uiPriority w:val="99"/>
    <w:qFormat/>
    <w:rsid w:val="00585913"/>
    <w:pPr>
      <w:jc w:val="center"/>
    </w:pPr>
    <w:rPr>
      <w:rFonts w:ascii="Times New Roman" w:hAnsi="Times New Roman" w:eastAsia="Times New Roman"/>
      <w:sz w:val="28"/>
      <w:szCs w:val="28"/>
    </w:rPr>
  </w:style>
  <w:style w:type="paragraph" w:styleId="ConsNormal1" w:customStyle="1">
    <w:name w:val="ConsNormal Знак"/>
    <w:link w:val="ConsNormal0"/>
    <w:uiPriority w:val="99"/>
    <w:qFormat/>
    <w:rsid w:val="00585913"/>
    <w:pPr>
      <w:widowControl w:val="false"/>
      <w:bidi w:val="0"/>
      <w:ind w:right="19772" w:firstLine="720"/>
      <w:jc w:val="left"/>
    </w:pPr>
    <w:rPr>
      <w:rFonts w:ascii="Arial" w:hAnsi="Arial" w:eastAsia="Times New Roman" w:cs="Times New Roman"/>
      <w:color w:val="auto"/>
      <w:kern w:val="0"/>
      <w:sz w:val="24"/>
      <w:szCs w:val="22"/>
      <w:lang w:val="ru-RU" w:eastAsia="ru-RU" w:bidi="ar-SA"/>
    </w:rPr>
  </w:style>
  <w:style w:type="paragraph" w:styleId="Style37">
    <w:name w:val="Footnote Text"/>
    <w:basedOn w:val="Normal"/>
    <w:link w:val="afb"/>
    <w:uiPriority w:val="99"/>
    <w:semiHidden/>
    <w:rsid w:val="00585913"/>
    <w:pPr/>
    <w:rPr>
      <w:rFonts w:ascii="Times New Roman" w:hAnsi="Times New Roman" w:eastAsia="Times New Roman"/>
      <w:sz w:val="20"/>
      <w:szCs w:val="20"/>
    </w:rPr>
  </w:style>
  <w:style w:type="paragraph" w:styleId="ConsNonformat" w:customStyle="1">
    <w:name w:val="ConsNonformat"/>
    <w:uiPriority w:val="99"/>
    <w:qFormat/>
    <w:rsid w:val="00585913"/>
    <w:pPr>
      <w:widowControl/>
      <w:bidi w:val="0"/>
      <w:ind w:right="19772" w:hanging="0"/>
      <w:jc w:val="left"/>
    </w:pPr>
    <w:rPr>
      <w:rFonts w:ascii="Courier New" w:hAnsi="Courier New" w:eastAsia="Times New Roman" w:cs="Courier New"/>
      <w:color w:val="auto"/>
      <w:kern w:val="0"/>
      <w:sz w:val="24"/>
      <w:szCs w:val="24"/>
      <w:lang w:val="ru-RU" w:eastAsia="ru-RU" w:bidi="ar-SA"/>
    </w:rPr>
  </w:style>
  <w:style w:type="paragraph" w:styleId="ConsTitle" w:customStyle="1">
    <w:name w:val="ConsTitle"/>
    <w:uiPriority w:val="99"/>
    <w:qFormat/>
    <w:rsid w:val="00585913"/>
    <w:pPr>
      <w:widowControl w:val="false"/>
      <w:bidi w:val="0"/>
      <w:ind w:right="19772" w:hanging="0"/>
      <w:jc w:val="left"/>
    </w:pPr>
    <w:rPr>
      <w:rFonts w:ascii="Arial" w:hAnsi="Arial" w:eastAsia="Times New Roman" w:cs="Arial"/>
      <w:b/>
      <w:bCs/>
      <w:color w:val="auto"/>
      <w:kern w:val="0"/>
      <w:sz w:val="16"/>
      <w:szCs w:val="16"/>
      <w:lang w:val="ru-RU" w:eastAsia="ru-RU" w:bidi="ar-SA"/>
    </w:rPr>
  </w:style>
  <w:style w:type="paragraph" w:styleId="BodyText2">
    <w:name w:val="Body Text 2"/>
    <w:basedOn w:val="Normal"/>
    <w:link w:val="23"/>
    <w:uiPriority w:val="99"/>
    <w:qFormat/>
    <w:rsid w:val="00585913"/>
    <w:pPr>
      <w:ind w:left="1980" w:hanging="1260"/>
      <w:jc w:val="both"/>
    </w:pPr>
    <w:rPr>
      <w:rFonts w:ascii="Times New Roman" w:hAnsi="Times New Roman" w:eastAsia="Times New Roman"/>
      <w:b/>
      <w:sz w:val="28"/>
      <w:szCs w:val="20"/>
    </w:rPr>
  </w:style>
  <w:style w:type="paragraph" w:styleId="ListBullet3">
    <w:name w:val="List Bullet 3"/>
    <w:basedOn w:val="Normal"/>
    <w:uiPriority w:val="99"/>
    <w:qFormat/>
    <w:rsid w:val="00585913"/>
    <w:pPr>
      <w:ind w:left="566" w:hanging="283"/>
    </w:pPr>
    <w:rPr>
      <w:rFonts w:ascii="Times New Roman" w:hAnsi="Times New Roman" w:eastAsia="Times New Roman"/>
      <w:sz w:val="20"/>
      <w:szCs w:val="20"/>
    </w:rPr>
  </w:style>
  <w:style w:type="paragraph" w:styleId="BodyText3">
    <w:name w:val="Body Text 3"/>
    <w:basedOn w:val="Normal"/>
    <w:link w:val="33"/>
    <w:uiPriority w:val="99"/>
    <w:qFormat/>
    <w:rsid w:val="00585913"/>
    <w:pPr>
      <w:ind w:right="2975" w:hanging="0"/>
      <w:jc w:val="both"/>
    </w:pPr>
    <w:rPr>
      <w:rFonts w:ascii="Times New Roman" w:hAnsi="Times New Roman" w:eastAsia="Times New Roman"/>
      <w:sz w:val="28"/>
      <w:szCs w:val="28"/>
    </w:rPr>
  </w:style>
  <w:style w:type="paragraph" w:styleId="BodyTextIndent2">
    <w:name w:val="Body Text Indent 2"/>
    <w:basedOn w:val="Normal"/>
    <w:link w:val="26"/>
    <w:uiPriority w:val="99"/>
    <w:qFormat/>
    <w:rsid w:val="00585913"/>
    <w:pPr>
      <w:ind w:firstLine="720"/>
      <w:jc w:val="both"/>
    </w:pPr>
    <w:rPr>
      <w:rFonts w:ascii="Times New Roman" w:hAnsi="Times New Roman" w:eastAsia="Times New Roman"/>
      <w:sz w:val="28"/>
      <w:szCs w:val="20"/>
    </w:rPr>
  </w:style>
  <w:style w:type="paragraph" w:styleId="BodyTextIndent3">
    <w:name w:val="Body Text Indent 3"/>
    <w:basedOn w:val="Normal"/>
    <w:link w:val="35"/>
    <w:uiPriority w:val="99"/>
    <w:qFormat/>
    <w:rsid w:val="00585913"/>
    <w:pPr>
      <w:spacing w:lineRule="auto" w:line="360"/>
      <w:ind w:firstLine="851"/>
      <w:jc w:val="both"/>
    </w:pPr>
    <w:rPr>
      <w:rFonts w:ascii="Times New Roman" w:hAnsi="Times New Roman" w:eastAsia="Times New Roman"/>
      <w:sz w:val="28"/>
      <w:szCs w:val="20"/>
    </w:rPr>
  </w:style>
  <w:style w:type="paragraph" w:styleId="12">
    <w:name w:val="TOC 1"/>
    <w:basedOn w:val="Normal"/>
    <w:next w:val="Normal"/>
    <w:autoRedefine/>
    <w:uiPriority w:val="99"/>
    <w:semiHidden/>
    <w:rsid w:val="00585913"/>
    <w:pPr>
      <w:spacing w:before="120" w:after="0"/>
    </w:pPr>
    <w:rPr>
      <w:rFonts w:ascii="Times New Roman" w:hAnsi="Times New Roman" w:eastAsia="Times New Roman"/>
      <w:b/>
      <w:bCs/>
      <w:i/>
      <w:iCs/>
    </w:rPr>
  </w:style>
  <w:style w:type="paragraph" w:styleId="24">
    <w:name w:val="TOC 2"/>
    <w:basedOn w:val="Normal"/>
    <w:next w:val="Normal"/>
    <w:autoRedefine/>
    <w:uiPriority w:val="99"/>
    <w:semiHidden/>
    <w:rsid w:val="00585913"/>
    <w:pPr>
      <w:spacing w:before="120" w:after="0"/>
      <w:ind w:left="240" w:hanging="0"/>
    </w:pPr>
    <w:rPr>
      <w:rFonts w:ascii="Times New Roman" w:hAnsi="Times New Roman" w:eastAsia="Times New Roman"/>
      <w:b/>
      <w:bCs/>
      <w:sz w:val="22"/>
      <w:szCs w:val="22"/>
    </w:rPr>
  </w:style>
  <w:style w:type="paragraph" w:styleId="35">
    <w:name w:val="TOC 3"/>
    <w:basedOn w:val="Normal"/>
    <w:next w:val="Normal"/>
    <w:autoRedefine/>
    <w:uiPriority w:val="99"/>
    <w:semiHidden/>
    <w:rsid w:val="00585913"/>
    <w:pPr>
      <w:ind w:left="480" w:hanging="0"/>
    </w:pPr>
    <w:rPr>
      <w:rFonts w:ascii="Times New Roman" w:hAnsi="Times New Roman" w:eastAsia="Times New Roman"/>
      <w:sz w:val="20"/>
      <w:szCs w:val="20"/>
    </w:rPr>
  </w:style>
  <w:style w:type="paragraph" w:styleId="42">
    <w:name w:val="TOC 4"/>
    <w:basedOn w:val="Normal"/>
    <w:next w:val="Normal"/>
    <w:autoRedefine/>
    <w:uiPriority w:val="99"/>
    <w:semiHidden/>
    <w:rsid w:val="00585913"/>
    <w:pPr>
      <w:ind w:left="720" w:hanging="0"/>
    </w:pPr>
    <w:rPr>
      <w:rFonts w:ascii="Times New Roman" w:hAnsi="Times New Roman" w:eastAsia="Times New Roman"/>
      <w:sz w:val="20"/>
      <w:szCs w:val="20"/>
    </w:rPr>
  </w:style>
  <w:style w:type="paragraph" w:styleId="52">
    <w:name w:val="TOC 5"/>
    <w:basedOn w:val="Normal"/>
    <w:next w:val="Normal"/>
    <w:autoRedefine/>
    <w:uiPriority w:val="99"/>
    <w:semiHidden/>
    <w:rsid w:val="00585913"/>
    <w:pPr>
      <w:ind w:left="960" w:hanging="0"/>
    </w:pPr>
    <w:rPr>
      <w:rFonts w:ascii="Times New Roman" w:hAnsi="Times New Roman" w:eastAsia="Times New Roman"/>
      <w:sz w:val="20"/>
      <w:szCs w:val="20"/>
    </w:rPr>
  </w:style>
  <w:style w:type="paragraph" w:styleId="62">
    <w:name w:val="TOC 6"/>
    <w:basedOn w:val="Normal"/>
    <w:next w:val="Normal"/>
    <w:autoRedefine/>
    <w:uiPriority w:val="99"/>
    <w:semiHidden/>
    <w:rsid w:val="00585913"/>
    <w:pPr>
      <w:ind w:left="1200" w:hanging="0"/>
    </w:pPr>
    <w:rPr>
      <w:rFonts w:ascii="Times New Roman" w:hAnsi="Times New Roman" w:eastAsia="Times New Roman"/>
      <w:sz w:val="20"/>
      <w:szCs w:val="20"/>
    </w:rPr>
  </w:style>
  <w:style w:type="paragraph" w:styleId="72">
    <w:name w:val="TOC 7"/>
    <w:basedOn w:val="Normal"/>
    <w:next w:val="Normal"/>
    <w:autoRedefine/>
    <w:uiPriority w:val="99"/>
    <w:semiHidden/>
    <w:rsid w:val="00585913"/>
    <w:pPr>
      <w:ind w:left="1440" w:hanging="0"/>
    </w:pPr>
    <w:rPr>
      <w:rFonts w:ascii="Times New Roman" w:hAnsi="Times New Roman" w:eastAsia="Times New Roman"/>
      <w:sz w:val="20"/>
      <w:szCs w:val="20"/>
    </w:rPr>
  </w:style>
  <w:style w:type="paragraph" w:styleId="82">
    <w:name w:val="TOC 8"/>
    <w:basedOn w:val="Normal"/>
    <w:next w:val="Normal"/>
    <w:autoRedefine/>
    <w:uiPriority w:val="99"/>
    <w:semiHidden/>
    <w:rsid w:val="00585913"/>
    <w:pPr>
      <w:ind w:left="1680" w:hanging="0"/>
    </w:pPr>
    <w:rPr>
      <w:rFonts w:ascii="Times New Roman" w:hAnsi="Times New Roman" w:eastAsia="Times New Roman"/>
      <w:sz w:val="20"/>
      <w:szCs w:val="20"/>
    </w:rPr>
  </w:style>
  <w:style w:type="paragraph" w:styleId="92">
    <w:name w:val="TOC 9"/>
    <w:basedOn w:val="Normal"/>
    <w:next w:val="Normal"/>
    <w:autoRedefine/>
    <w:uiPriority w:val="99"/>
    <w:semiHidden/>
    <w:rsid w:val="00585913"/>
    <w:pPr>
      <w:ind w:left="1920" w:hanging="0"/>
    </w:pPr>
    <w:rPr>
      <w:rFonts w:ascii="Times New Roman" w:hAnsi="Times New Roman" w:eastAsia="Times New Roman"/>
      <w:sz w:val="20"/>
      <w:szCs w:val="20"/>
    </w:rPr>
  </w:style>
  <w:style w:type="paragraph" w:styleId="Style38">
    <w:name w:val="Endnote Text"/>
    <w:basedOn w:val="Normal"/>
    <w:link w:val="aff2"/>
    <w:uiPriority w:val="99"/>
    <w:semiHidden/>
    <w:rsid w:val="00585913"/>
    <w:pPr/>
    <w:rPr>
      <w:rFonts w:ascii="Times New Roman" w:hAnsi="Times New Roman" w:eastAsia="Times New Roman"/>
      <w:sz w:val="20"/>
      <w:szCs w:val="20"/>
    </w:rPr>
  </w:style>
  <w:style w:type="paragraph" w:styleId="Style39" w:customStyle="1">
    <w:name w:val="Основной стиль Знак Знак"/>
    <w:basedOn w:val="Normal"/>
    <w:link w:val="aff5"/>
    <w:uiPriority w:val="99"/>
    <w:qFormat/>
    <w:rsid w:val="00585913"/>
    <w:pPr>
      <w:spacing w:lineRule="auto" w:line="360"/>
      <w:ind w:firstLine="680"/>
      <w:jc w:val="both"/>
    </w:pPr>
    <w:rPr>
      <w:rFonts w:ascii="Book Antiqua" w:hAnsi="Book Antiqua" w:eastAsia="Times New Roman"/>
      <w:sz w:val="28"/>
      <w:szCs w:val="20"/>
    </w:rPr>
  </w:style>
  <w:style w:type="paragraph" w:styleId="Style40" w:customStyle="1">
    <w:name w:val="Стиль названия Знак"/>
    <w:basedOn w:val="Normal"/>
    <w:link w:val="aff7"/>
    <w:uiPriority w:val="99"/>
    <w:qFormat/>
    <w:rsid w:val="00585913"/>
    <w:pPr>
      <w:spacing w:before="0" w:after="240"/>
      <w:ind w:firstLine="680"/>
      <w:jc w:val="both"/>
    </w:pPr>
    <w:rPr>
      <w:rFonts w:ascii="Book Antiqua" w:hAnsi="Book Antiqua" w:eastAsia="Times New Roman"/>
      <w:b/>
      <w:sz w:val="28"/>
      <w:szCs w:val="20"/>
    </w:rPr>
  </w:style>
  <w:style w:type="paragraph" w:styleId="Style41" w:customStyle="1">
    <w:name w:val="Стиль части"/>
    <w:basedOn w:val="1"/>
    <w:uiPriority w:val="99"/>
    <w:qFormat/>
    <w:rsid w:val="00585913"/>
    <w:pPr>
      <w:keepLines w:val="false"/>
      <w:numPr>
        <w:ilvl w:val="0"/>
        <w:numId w:val="0"/>
      </w:numPr>
      <w:spacing w:before="0" w:after="60"/>
      <w:jc w:val="center"/>
    </w:pPr>
    <w:rPr>
      <w:rFonts w:ascii="Arial" w:hAnsi="Arial" w:eastAsia="Times New Roman" w:cs="Arial"/>
      <w:bCs w:val="false"/>
      <w:color w:val="auto"/>
      <w:kern w:val="2"/>
      <w:sz w:val="28"/>
      <w:lang w:val="ru-RU" w:eastAsia="ru-RU"/>
    </w:rPr>
  </w:style>
  <w:style w:type="paragraph" w:styleId="Style42" w:customStyle="1">
    <w:name w:val="Стиль главы"/>
    <w:basedOn w:val="Style41"/>
    <w:uiPriority w:val="99"/>
    <w:qFormat/>
    <w:rsid w:val="00585913"/>
    <w:pPr>
      <w:spacing w:before="240" w:after="60"/>
    </w:pPr>
    <w:rPr>
      <w:sz w:val="24"/>
    </w:rPr>
  </w:style>
  <w:style w:type="paragraph" w:styleId="212" w:customStyle="1">
    <w:name w:val="Основной текст с отступом 21"/>
    <w:basedOn w:val="Normal"/>
    <w:uiPriority w:val="99"/>
    <w:qFormat/>
    <w:rsid w:val="00585913"/>
    <w:pPr>
      <w:ind w:firstLine="720"/>
      <w:jc w:val="both"/>
    </w:pPr>
    <w:rPr>
      <w:rFonts w:ascii="Times New Roman" w:hAnsi="Times New Roman" w:eastAsia="Times New Roman"/>
      <w:sz w:val="28"/>
      <w:szCs w:val="20"/>
    </w:rPr>
  </w:style>
  <w:style w:type="paragraph" w:styleId="Style43" w:customStyle="1">
    <w:name w:val="Основной Знак"/>
    <w:basedOn w:val="ConsNormal1"/>
    <w:link w:val="affb"/>
    <w:uiPriority w:val="99"/>
    <w:qFormat/>
    <w:rsid w:val="00585913"/>
    <w:pPr>
      <w:tabs>
        <w:tab w:val="clear" w:pos="708"/>
        <w:tab w:val="left" w:pos="709" w:leader="none"/>
      </w:tabs>
      <w:spacing w:lineRule="auto" w:line="360"/>
      <w:ind w:right="0" w:firstLine="680"/>
      <w:jc w:val="both"/>
    </w:pPr>
    <w:rPr>
      <w:rFonts w:ascii="Book Antiqua" w:hAnsi="Book Antiqua"/>
      <w:sz w:val="28"/>
      <w:szCs w:val="20"/>
    </w:rPr>
  </w:style>
  <w:style w:type="paragraph" w:styleId="Style44" w:customStyle="1">
    <w:name w:val="ПереченьЗон"/>
    <w:basedOn w:val="Normal"/>
    <w:uiPriority w:val="99"/>
    <w:qFormat/>
    <w:rsid w:val="00585913"/>
    <w:pPr>
      <w:tabs>
        <w:tab w:val="clear" w:pos="708"/>
        <w:tab w:val="left" w:pos="1418" w:leader="none"/>
      </w:tabs>
      <w:snapToGrid w:val="false"/>
      <w:spacing w:before="0" w:after="80"/>
      <w:ind w:left="1418" w:hanging="851"/>
      <w:jc w:val="both"/>
    </w:pPr>
    <w:rPr>
      <w:rFonts w:ascii="Arial" w:hAnsi="Arial" w:eastAsia="Times New Roman"/>
      <w:sz w:val="22"/>
      <w:szCs w:val="20"/>
    </w:rPr>
  </w:style>
  <w:style w:type="paragraph" w:styleId="Style45" w:customStyle="1">
    <w:name w:val="Зоны"/>
    <w:basedOn w:val="Normal"/>
    <w:uiPriority w:val="99"/>
    <w:qFormat/>
    <w:rsid w:val="00585913"/>
    <w:pPr>
      <w:tabs>
        <w:tab w:val="clear" w:pos="708"/>
        <w:tab w:val="left" w:pos="567" w:leader="none"/>
      </w:tabs>
      <w:snapToGrid w:val="false"/>
      <w:spacing w:before="160" w:after="160"/>
      <w:ind w:left="567" w:hanging="0"/>
      <w:jc w:val="both"/>
    </w:pPr>
    <w:rPr>
      <w:rFonts w:ascii="Arial" w:hAnsi="Arial" w:eastAsia="Times New Roman"/>
      <w:b/>
      <w:szCs w:val="20"/>
    </w:rPr>
  </w:style>
  <w:style w:type="paragraph" w:styleId="FR1" w:customStyle="1">
    <w:name w:val="FR1"/>
    <w:uiPriority w:val="99"/>
    <w:qFormat/>
    <w:rsid w:val="00585913"/>
    <w:pPr>
      <w:widowControl w:val="false"/>
      <w:bidi w:val="0"/>
      <w:ind w:left="4080" w:hanging="0"/>
      <w:jc w:val="left"/>
    </w:pPr>
    <w:rPr>
      <w:rFonts w:ascii="Arial" w:hAnsi="Arial" w:eastAsia="Times New Roman" w:cs="Arial"/>
      <w:color w:val="auto"/>
      <w:kern w:val="0"/>
      <w:sz w:val="18"/>
      <w:szCs w:val="18"/>
      <w:lang w:val="ru-RU" w:eastAsia="ru-RU" w:bidi="ar-SA"/>
    </w:rPr>
  </w:style>
  <w:style w:type="paragraph" w:styleId="Style46">
    <w:name w:val="Body Text Indent"/>
    <w:basedOn w:val="Normal"/>
    <w:link w:val="afff"/>
    <w:uiPriority w:val="99"/>
    <w:rsid w:val="00585913"/>
    <w:pPr>
      <w:spacing w:before="0" w:after="120"/>
      <w:ind w:left="360" w:hanging="0"/>
    </w:pPr>
    <w:rPr>
      <w:rFonts w:ascii="Times New Roman" w:hAnsi="Times New Roman" w:eastAsia="Times New Roman"/>
    </w:rPr>
  </w:style>
  <w:style w:type="paragraph" w:styleId="ConsNormal2" w:customStyle="1">
    <w:name w:val="ConsNormal"/>
    <w:uiPriority w:val="99"/>
    <w:qFormat/>
    <w:rsid w:val="00585913"/>
    <w:pPr>
      <w:widowControl/>
      <w:bidi w:val="0"/>
      <w:ind w:right="19772" w:firstLine="720"/>
      <w:jc w:val="left"/>
    </w:pPr>
    <w:rPr>
      <w:rFonts w:ascii="Arial" w:hAnsi="Arial" w:eastAsia="Times New Roman" w:cs="Arial"/>
      <w:color w:val="auto"/>
      <w:kern w:val="0"/>
      <w:sz w:val="24"/>
      <w:szCs w:val="20"/>
      <w:lang w:val="ru-RU" w:eastAsia="ru-RU" w:bidi="ar-SA"/>
    </w:rPr>
  </w:style>
  <w:style w:type="paragraph" w:styleId="Style47" w:customStyle="1">
    <w:name w:val="Основной"/>
    <w:basedOn w:val="ConsNormal2"/>
    <w:uiPriority w:val="99"/>
    <w:qFormat/>
    <w:rsid w:val="00585913"/>
    <w:pPr>
      <w:widowControl w:val="false"/>
      <w:tabs>
        <w:tab w:val="clear" w:pos="708"/>
        <w:tab w:val="left" w:pos="709" w:leader="none"/>
      </w:tabs>
      <w:spacing w:lineRule="auto" w:line="360"/>
      <w:ind w:right="0" w:firstLine="709"/>
      <w:jc w:val="both"/>
    </w:pPr>
    <w:rPr>
      <w:b/>
      <w:sz w:val="24"/>
      <w:szCs w:val="28"/>
    </w:rPr>
  </w:style>
  <w:style w:type="paragraph" w:styleId="FR2" w:customStyle="1">
    <w:name w:val="FR2"/>
    <w:uiPriority w:val="99"/>
    <w:qFormat/>
    <w:rsid w:val="00585913"/>
    <w:pPr>
      <w:widowControl w:val="false"/>
      <w:bidi w:val="0"/>
      <w:ind w:left="1880" w:hanging="0"/>
      <w:jc w:val="left"/>
    </w:pPr>
    <w:rPr>
      <w:rFonts w:ascii="Arial" w:hAnsi="Arial" w:eastAsia="Times New Roman" w:cs="Arial"/>
      <w:color w:val="auto"/>
      <w:kern w:val="0"/>
      <w:sz w:val="12"/>
      <w:szCs w:val="12"/>
      <w:lang w:val="en-US" w:eastAsia="ru-RU" w:bidi="ar-SA"/>
    </w:rPr>
  </w:style>
  <w:style w:type="paragraph" w:styleId="312" w:customStyle="1">
    <w:name w:val="Основной текст 31"/>
    <w:basedOn w:val="Normal"/>
    <w:uiPriority w:val="99"/>
    <w:qFormat/>
    <w:rsid w:val="00585913"/>
    <w:pPr>
      <w:widowControl w:val="false"/>
      <w:shd w:val="clear" w:color="auto" w:fill="FFFFFF"/>
      <w:spacing w:before="0" w:after="100"/>
      <w:jc w:val="both"/>
    </w:pPr>
    <w:rPr>
      <w:rFonts w:ascii="Arial" w:hAnsi="Arial" w:eastAsia="Times New Roman"/>
      <w:b/>
      <w:color w:val="000000"/>
      <w:sz w:val="28"/>
      <w:szCs w:val="20"/>
    </w:rPr>
  </w:style>
  <w:style w:type="paragraph" w:styleId="BlockText">
    <w:name w:val="Block Text"/>
    <w:basedOn w:val="Normal"/>
    <w:uiPriority w:val="99"/>
    <w:qFormat/>
    <w:rsid w:val="00585913"/>
    <w:pPr>
      <w:widowControl w:val="false"/>
      <w:tabs>
        <w:tab w:val="clear" w:pos="708"/>
        <w:tab w:val="right" w:pos="9356" w:leader="dot"/>
      </w:tabs>
      <w:spacing w:lineRule="auto" w:line="300"/>
      <w:ind w:left="142" w:right="-217" w:firstLine="98"/>
      <w:jc w:val="both"/>
    </w:pPr>
    <w:rPr>
      <w:rFonts w:ascii="Arial" w:hAnsi="Arial" w:eastAsia="Times New Roman" w:cs="Arial"/>
      <w:sz w:val="22"/>
      <w:szCs w:val="22"/>
    </w:rPr>
  </w:style>
  <w:style w:type="paragraph" w:styleId="Iauiue" w:customStyle="1">
    <w:name w:val="Iau?iue"/>
    <w:uiPriority w:val="99"/>
    <w:qFormat/>
    <w:rsid w:val="00585913"/>
    <w:pPr>
      <w:widowControl w:val="false"/>
      <w:bidi w:val="0"/>
      <w:jc w:val="left"/>
    </w:pPr>
    <w:rPr>
      <w:rFonts w:ascii="Times New Roman" w:hAnsi="Times New Roman" w:eastAsia="Times New Roman" w:cs="Times New Roman"/>
      <w:color w:val="auto"/>
      <w:kern w:val="0"/>
      <w:sz w:val="24"/>
      <w:szCs w:val="20"/>
      <w:lang w:val="ru-RU" w:eastAsia="ru-RU" w:bidi="ar-SA"/>
    </w:rPr>
  </w:style>
  <w:style w:type="paragraph" w:styleId="Iniiaiieoaenonionooiii2" w:customStyle="1">
    <w:name w:val="Iniiaiie oaeno n ionooiii 2"/>
    <w:basedOn w:val="Iauiue"/>
    <w:uiPriority w:val="99"/>
    <w:qFormat/>
    <w:rsid w:val="00585913"/>
    <w:pPr>
      <w:widowControl/>
      <w:ind w:firstLine="284"/>
      <w:jc w:val="both"/>
    </w:pPr>
    <w:rPr>
      <w:rFonts w:ascii="Peterburg" w:hAnsi="Peterburg"/>
    </w:rPr>
  </w:style>
  <w:style w:type="paragraph" w:styleId="313" w:customStyle="1">
    <w:name w:val="Основной текст с отступом 31"/>
    <w:basedOn w:val="Normal"/>
    <w:uiPriority w:val="99"/>
    <w:qFormat/>
    <w:rsid w:val="00585913"/>
    <w:pPr>
      <w:widowControl w:val="false"/>
      <w:shd w:val="clear" w:color="auto" w:fill="FFFFFF"/>
      <w:spacing w:before="0" w:after="100"/>
      <w:ind w:firstLine="720"/>
      <w:jc w:val="both"/>
    </w:pPr>
    <w:rPr>
      <w:rFonts w:ascii="Times New Roman" w:hAnsi="Times New Roman" w:eastAsia="Times New Roman"/>
      <w:sz w:val="28"/>
      <w:szCs w:val="20"/>
    </w:rPr>
  </w:style>
  <w:style w:type="paragraph" w:styleId="213" w:customStyle="1">
    <w:name w:val="Основной текст 21"/>
    <w:basedOn w:val="Normal"/>
    <w:uiPriority w:val="99"/>
    <w:qFormat/>
    <w:rsid w:val="00585913"/>
    <w:pPr>
      <w:widowControl w:val="false"/>
      <w:shd w:val="clear" w:color="auto" w:fill="FFFFFF"/>
      <w:spacing w:before="0" w:after="100"/>
      <w:jc w:val="both"/>
    </w:pPr>
    <w:rPr>
      <w:rFonts w:ascii="Arial" w:hAnsi="Arial" w:eastAsia="Times New Roman"/>
      <w:b/>
      <w:i/>
      <w:color w:val="000000"/>
      <w:sz w:val="28"/>
      <w:szCs w:val="20"/>
    </w:rPr>
  </w:style>
  <w:style w:type="paragraph" w:styleId="0" w:customStyle="1">
    <w:name w:val="Заголовок 0"/>
    <w:uiPriority w:val="99"/>
    <w:qFormat/>
    <w:rsid w:val="00585913"/>
    <w:pPr>
      <w:widowControl/>
      <w:bidi w:val="0"/>
      <w:jc w:val="center"/>
    </w:pPr>
    <w:rPr>
      <w:rFonts w:ascii="Arial" w:hAnsi="Arial" w:eastAsia="Times New Roman" w:cs="Times New Roman"/>
      <w:color w:val="auto"/>
      <w:kern w:val="0"/>
      <w:sz w:val="28"/>
      <w:szCs w:val="20"/>
      <w:lang w:val="ru-RU" w:eastAsia="ru-RU" w:bidi="ar-SA"/>
    </w:rPr>
  </w:style>
  <w:style w:type="paragraph" w:styleId="Style48" w:customStyle="1">
    <w:name w:val="НазвТаблицы"/>
    <w:basedOn w:val="Normal"/>
    <w:uiPriority w:val="99"/>
    <w:qFormat/>
    <w:rsid w:val="00585913"/>
    <w:pPr>
      <w:tabs>
        <w:tab w:val="clear" w:pos="708"/>
        <w:tab w:val="left" w:pos="567" w:leader="none"/>
        <w:tab w:val="right" w:pos="9631" w:leader="none"/>
      </w:tabs>
      <w:spacing w:before="0" w:after="80"/>
      <w:ind w:firstLine="567"/>
    </w:pPr>
    <w:rPr>
      <w:rFonts w:ascii="Arial" w:hAnsi="Arial" w:eastAsia="Times New Roman"/>
      <w:b/>
      <w:sz w:val="22"/>
      <w:szCs w:val="20"/>
    </w:rPr>
  </w:style>
  <w:style w:type="paragraph" w:styleId="Style49" w:customStyle="1">
    <w:name w:val="ОсновнойРаб"/>
    <w:basedOn w:val="BodyTextIndent2"/>
    <w:autoRedefine/>
    <w:uiPriority w:val="99"/>
    <w:qFormat/>
    <w:rsid w:val="00585913"/>
    <w:pPr>
      <w:tabs>
        <w:tab w:val="clear" w:pos="708"/>
        <w:tab w:val="left" w:pos="0" w:leader="none"/>
      </w:tabs>
      <w:ind w:firstLine="561"/>
    </w:pPr>
    <w:rPr>
      <w:rFonts w:ascii="Arial" w:hAnsi="Arial"/>
      <w:sz w:val="24"/>
      <w:szCs w:val="24"/>
    </w:rPr>
  </w:style>
  <w:style w:type="paragraph" w:styleId="Style50" w:customStyle="1">
    <w:name w:val="Стиль заключения Знак"/>
    <w:basedOn w:val="Normal"/>
    <w:link w:val="afff6"/>
    <w:uiPriority w:val="99"/>
    <w:qFormat/>
    <w:rsid w:val="00585913"/>
    <w:pPr>
      <w:spacing w:lineRule="auto" w:line="360"/>
      <w:ind w:firstLine="720"/>
      <w:jc w:val="both"/>
    </w:pPr>
    <w:rPr>
      <w:rFonts w:ascii="Times New Roman" w:hAnsi="Times New Roman" w:eastAsia="Times New Roman"/>
      <w:sz w:val="28"/>
      <w:szCs w:val="20"/>
    </w:rPr>
  </w:style>
  <w:style w:type="paragraph" w:styleId="Style51" w:customStyle="1">
    <w:name w:val="Обычный.Обычный для диссертации"/>
    <w:uiPriority w:val="99"/>
    <w:qFormat/>
    <w:rsid w:val="00585913"/>
    <w:pPr>
      <w:widowControl/>
      <w:bidi w:val="0"/>
      <w:spacing w:lineRule="auto" w:line="360"/>
      <w:ind w:firstLine="709"/>
      <w:jc w:val="both"/>
    </w:pPr>
    <w:rPr>
      <w:rFonts w:ascii="Times New Roman" w:hAnsi="Times New Roman" w:eastAsia="Times New Roman" w:cs="Times New Roman"/>
      <w:color w:val="auto"/>
      <w:kern w:val="0"/>
      <w:sz w:val="28"/>
      <w:szCs w:val="28"/>
      <w:lang w:val="ru-RU" w:eastAsia="ru-RU" w:bidi="ar-SA"/>
    </w:rPr>
  </w:style>
  <w:style w:type="paragraph" w:styleId="Style52" w:customStyle="1">
    <w:name w:val="Стиль порядка"/>
    <w:basedOn w:val="Normal"/>
    <w:uiPriority w:val="99"/>
    <w:qFormat/>
    <w:rsid w:val="00585913"/>
    <w:pPr>
      <w:tabs>
        <w:tab w:val="clear" w:pos="708"/>
        <w:tab w:val="left" w:pos="1080" w:leader="none"/>
        <w:tab w:val="left" w:pos="1260" w:leader="none"/>
      </w:tabs>
      <w:spacing w:lineRule="auto" w:line="360"/>
      <w:ind w:firstLine="720"/>
      <w:jc w:val="both"/>
    </w:pPr>
    <w:rPr>
      <w:rFonts w:ascii="Times New Roman" w:hAnsi="Times New Roman" w:eastAsia="Times New Roman"/>
      <w:sz w:val="28"/>
      <w:szCs w:val="28"/>
    </w:rPr>
  </w:style>
  <w:style w:type="paragraph" w:styleId="13" w:customStyle="1">
    <w:name w:val="Стиль1"/>
    <w:basedOn w:val="Normal"/>
    <w:uiPriority w:val="99"/>
    <w:qFormat/>
    <w:rsid w:val="00585913"/>
    <w:pPr>
      <w:spacing w:lineRule="auto" w:line="360"/>
      <w:ind w:firstLine="720"/>
      <w:jc w:val="both"/>
    </w:pPr>
    <w:rPr>
      <w:rFonts w:ascii="Times New Roman" w:hAnsi="Times New Roman" w:eastAsia="Times New Roman"/>
      <w:sz w:val="28"/>
      <w:szCs w:val="28"/>
    </w:rPr>
  </w:style>
  <w:style w:type="paragraph" w:styleId="Nienie" w:customStyle="1">
    <w:name w:val="nienie"/>
    <w:basedOn w:val="Iauiue"/>
    <w:uiPriority w:val="99"/>
    <w:qFormat/>
    <w:rsid w:val="00585913"/>
    <w:pPr>
      <w:keepLines/>
      <w:ind w:left="709" w:hanging="284"/>
      <w:jc w:val="both"/>
    </w:pPr>
    <w:rPr>
      <w:rFonts w:ascii="Peterburg" w:hAnsi="Peterburg"/>
      <w:sz w:val="24"/>
    </w:rPr>
  </w:style>
  <w:style w:type="paragraph" w:styleId="221" w:customStyle="1">
    <w:name w:val="Средний список 2 — акцент 21"/>
    <w:uiPriority w:val="99"/>
    <w:qFormat/>
    <w:rsid w:val="00585913"/>
    <w:pPr>
      <w:widowControl/>
      <w:bidi w:val="0"/>
      <w:jc w:val="left"/>
    </w:pPr>
    <w:rPr>
      <w:rFonts w:ascii="Times New Roman" w:hAnsi="Times New Roman" w:eastAsia="Times New Roman" w:cs="Times New Roman"/>
      <w:color w:val="auto"/>
      <w:kern w:val="0"/>
      <w:sz w:val="24"/>
      <w:szCs w:val="24"/>
      <w:lang w:val="ru-RU" w:eastAsia="ru-RU" w:bidi="ar-SA"/>
    </w:rPr>
  </w:style>
  <w:style w:type="paragraph" w:styleId="NormalWeb">
    <w:name w:val="Normal (Web)"/>
    <w:basedOn w:val="Normal"/>
    <w:unhideWhenUsed/>
    <w:qFormat/>
    <w:rsid w:val="00d46707"/>
    <w:pPr>
      <w:spacing w:beforeAutospacing="1" w:afterAutospacing="1"/>
    </w:pPr>
    <w:rPr>
      <w:rFonts w:ascii="Times New Roman" w:hAnsi="Times New Roman" w:eastAsia="Times New Roman"/>
    </w:rPr>
  </w:style>
  <w:style w:type="paragraph" w:styleId="111" w:customStyle="1">
    <w:name w:val="Цветной список — акцент 11"/>
    <w:basedOn w:val="Normal"/>
    <w:uiPriority w:val="99"/>
    <w:qFormat/>
    <w:rsid w:val="008207f1"/>
    <w:pPr>
      <w:spacing w:before="0" w:after="0"/>
      <w:ind w:left="720" w:hanging="0"/>
      <w:contextualSpacing/>
    </w:pPr>
    <w:rPr>
      <w:rFonts w:ascii="Times New Roman" w:hAnsi="Times New Roman" w:eastAsia="Times New Roman"/>
    </w:rPr>
  </w:style>
  <w:style w:type="paragraph" w:styleId="ListParagraph">
    <w:name w:val="List Paragraph"/>
    <w:basedOn w:val="Normal"/>
    <w:uiPriority w:val="34"/>
    <w:qFormat/>
    <w:rsid w:val="00416f89"/>
    <w:pPr>
      <w:spacing w:before="0" w:after="0"/>
      <w:ind w:left="720" w:hanging="0"/>
      <w:contextualSpacing/>
    </w:pPr>
    <w:rPr>
      <w:rFonts w:ascii="Times New Roman" w:hAnsi="Times New Roman" w:eastAsia="Times New Roman"/>
    </w:rPr>
  </w:style>
  <w:style w:type="paragraph" w:styleId="Revision">
    <w:name w:val="Revision"/>
    <w:uiPriority w:val="99"/>
    <w:semiHidden/>
    <w:qFormat/>
    <w:rsid w:val="0069178e"/>
    <w:pPr>
      <w:widowControl/>
      <w:bidi w:val="0"/>
      <w:jc w:val="left"/>
    </w:pPr>
    <w:rPr>
      <w:rFonts w:ascii="Cambria" w:hAnsi="Cambria" w:eastAsia="Cambria" w:cs="" w:asciiTheme="minorHAnsi" w:cstheme="minorBidi" w:eastAsiaTheme="minorHAnsi" w:hAnsiTheme="minorHAnsi"/>
      <w:color w:val="auto"/>
      <w:kern w:val="0"/>
      <w:sz w:val="22"/>
      <w:szCs w:val="22"/>
      <w:lang w:val="ru-RU" w:eastAsia="en-US" w:bidi="ar-SA"/>
    </w:rPr>
  </w:style>
  <w:style w:type="paragraph" w:styleId="112" w:customStyle="1">
    <w:name w:val="Цветной список - Акцент 11"/>
    <w:basedOn w:val="Normal"/>
    <w:qFormat/>
    <w:rsid w:val="00d85f37"/>
    <w:pPr>
      <w:spacing w:before="0" w:after="0"/>
      <w:ind w:left="720" w:hanging="0"/>
      <w:contextualSpacing/>
    </w:pPr>
    <w:rPr/>
  </w:style>
  <w:style w:type="paragraph" w:styleId="NoSpacing">
    <w:name w:val="No Spacing"/>
    <w:uiPriority w:val="1"/>
    <w:qFormat/>
    <w:rsid w:val="00ec44e2"/>
    <w:pPr>
      <w:widowControl/>
      <w:bidi w:val="0"/>
      <w:jc w:val="center"/>
    </w:pPr>
    <w:rPr>
      <w:rFonts w:ascii="Times New Roman" w:hAnsi="Times New Roman" w:eastAsia="Times New Roman" w:cs="Times New Roman"/>
      <w:b/>
      <w:color w:val="auto"/>
      <w:kern w:val="0"/>
      <w:sz w:val="24"/>
      <w:szCs w:val="24"/>
      <w:lang w:val="ru-RU" w:eastAsia="ru-RU" w:bidi="ar-SA"/>
    </w:rPr>
  </w:style>
  <w:style w:type="paragraph" w:styleId="Style53">
    <w:name w:val="Содержимое врезки"/>
    <w:basedOn w:val="Normal"/>
    <w:qFormat/>
    <w:pPr/>
    <w:rPr/>
  </w:style>
  <w:style w:type="numbering" w:styleId="NoList" w:default="1">
    <w:name w:val="No List"/>
    <w:uiPriority w:val="99"/>
    <w:semiHidden/>
    <w:unhideWhenUsed/>
    <w:qFormat/>
  </w:style>
  <w:style w:type="numbering" w:styleId="OutlineList2">
    <w:name w:val="Outline List 2"/>
    <w:uiPriority w:val="99"/>
    <w:semiHidden/>
    <w:unhideWhenUsed/>
    <w:qFormat/>
    <w:rsid w:val="00215774"/>
  </w:style>
  <w:style w:type="table" w:default="1" w:styleId="a2">
    <w:name w:val="Normal Table"/>
    <w:uiPriority w:val="99"/>
    <w:semiHidden/>
    <w:unhideWhenUsed/>
    <w:tblPr>
      <w:tblInd w:w="0" w:type="dxa"/>
      <w:tblCellMar>
        <w:top w:w="0" w:type="dxa"/>
        <w:left w:w="108" w:type="dxa"/>
        <w:bottom w:w="0" w:type="dxa"/>
        <w:right w:w="108" w:type="dxa"/>
      </w:tblCellMar>
    </w:tblPr>
  </w:style>
  <w:style w:type="table" w:styleId="af">
    <w:name w:val="Table Grid"/>
    <w:basedOn w:val="a2"/>
    <w:uiPriority w:val="39"/>
    <w:rsid w:val="00493e8a"/>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hyperlink" Target="consultantplus://offline/ref=F71542AD4C73CCEDFBF76392965EF966961139D4C761A729C2D6EAD64FD12E9806DA6E10Y3KBJ" TargetMode="External"/><Relationship Id="rId4" Type="http://schemas.openxmlformats.org/officeDocument/2006/relationships/hyperlink" Target="consultantplus://offline/ref=F71542AD4C73CCEDFBF76392965EF966961139D4C761A729C2D6EAD64FD12E9806DA6E10Y3K4J" TargetMode="External"/><Relationship Id="rId5" Type="http://schemas.openxmlformats.org/officeDocument/2006/relationships/hyperlink" Target="consultantplus://offline/ref=443EB43979EA84F750F4A10E4E83E1E52DE596956887921EEFD41AD254924B9FD8E326C4z4m7L" TargetMode="Externa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numbering" Target="numbering.xml"/><Relationship Id="rId9" Type="http://schemas.openxmlformats.org/officeDocument/2006/relationships/fontTable" Target="fontTable.xml"/><Relationship Id="rId10" Type="http://schemas.openxmlformats.org/officeDocument/2006/relationships/settings" Target="settings.xml"/><Relationship Id="rId11" Type="http://schemas.openxmlformats.org/officeDocument/2006/relationships/theme" Target="theme/theme1.xml"/><Relationship Id="rId12" Type="http://schemas.openxmlformats.org/officeDocument/2006/relationships/customXml" Target="../customXml/item1.xml"/>
</Relationships>
</file>

<file path=word/theme/theme1.xml><?xml version="1.0" encoding="utf-8"?>
<a:theme xmlns:a="http://schemas.openxmlformats.org/drawingml/2006/main" name="Тема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7AA72CC-E415-D943-8A8D-FDFA70560FC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111</TotalTime>
  <Application>LibreOffice/6.1.4.2$Windows_X86_64 LibreOffice_project/9d0f32d1f0b509096fd65e0d4bec26ddd1938fd3</Application>
  <Pages>97</Pages>
  <Words>21827</Words>
  <Characters>172983</Characters>
  <CharactersWithSpaces>193376</CharactersWithSpaces>
  <Paragraphs>1794</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2019-12-12T08:44:00Z</dcterms:created>
  <dc:creator>Гуляева Ксения</dc:creator>
  <dc:description/>
  <dc:language>ru-RU</dc:language>
  <cp:lastModifiedBy/>
  <cp:lastPrinted>2019-12-19T16:06:31Z</cp:lastPrinted>
  <dcterms:modified xsi:type="dcterms:W3CDTF">2019-12-27T11:50:13Z</dcterms:modified>
  <cp:revision>32</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DocSecurity">
    <vt:i4>0</vt:i4>
  </property>
  <property fmtid="{D5CDD505-2E9C-101B-9397-08002B2CF9AE}" pid="4" name="HyperlinksChanged">
    <vt:bool>0</vt:bool>
  </property>
  <property fmtid="{D5CDD505-2E9C-101B-9397-08002B2CF9AE}" pid="5" name="LinksUpToDate">
    <vt:bool>0</vt:bool>
  </property>
  <property fmtid="{D5CDD505-2E9C-101B-9397-08002B2CF9AE}" pid="6" name="ScaleCrop">
    <vt:bool>0</vt:bool>
  </property>
  <property fmtid="{D5CDD505-2E9C-101B-9397-08002B2CF9AE}" pid="7" name="ShareDoc">
    <vt:bool>0</vt:bool>
  </property>
</Properties>
</file>